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exact"/>
        <w:ind w:firstLine="0" w:firstLineChars="0"/>
        <w:jc w:val="left"/>
        <w:rPr>
          <w:rFonts w:hint="eastAsia" w:ascii="宋体" w:hAnsi="宋体" w:eastAsia="宋体" w:cs="宋体"/>
          <w:b/>
          <w:bCs/>
          <w:sz w:val="24"/>
          <w:szCs w:val="24"/>
        </w:rPr>
      </w:pPr>
      <w:bookmarkStart w:id="0" w:name="_Toc26636358"/>
      <w:bookmarkStart w:id="1" w:name="_Toc21408"/>
      <w:bookmarkStart w:id="2" w:name="_Toc6645"/>
      <w:bookmarkStart w:id="3" w:name="_Toc17044"/>
      <w:bookmarkStart w:id="4" w:name="_Toc15430"/>
      <w:bookmarkStart w:id="5" w:name="_Toc20024"/>
      <w:bookmarkStart w:id="6" w:name="_Toc15938"/>
      <w:bookmarkStart w:id="7" w:name="_Toc19178"/>
      <w:bookmarkStart w:id="8" w:name="_Toc14315"/>
      <w:bookmarkStart w:id="9" w:name="_Toc533426907"/>
      <w:bookmarkStart w:id="10" w:name="_Toc27065978"/>
      <w:r>
        <w:rPr>
          <w:rFonts w:hint="eastAsia" w:ascii="宋体" w:hAnsi="宋体" w:eastAsia="宋体" w:cs="宋体"/>
          <w:b/>
          <w:bCs/>
          <w:sz w:val="24"/>
          <w:szCs w:val="24"/>
        </w:rPr>
        <w:t>工程设计证书：乙级</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质</w:t>
      </w:r>
      <w:r>
        <w:rPr>
          <w:rFonts w:hint="eastAsia" w:ascii="宋体" w:hAnsi="宋体" w:eastAsia="宋体" w:cs="宋体"/>
          <w:b/>
          <w:bCs/>
          <w:spacing w:val="-4"/>
          <w:sz w:val="24"/>
          <w:szCs w:val="24"/>
        </w:rPr>
        <w:t xml:space="preserve">  量  认  证  体  系</w:t>
      </w:r>
    </w:p>
    <w:p>
      <w:pPr>
        <w:spacing w:line="360" w:lineRule="exact"/>
        <w:ind w:firstLine="0" w:firstLineChars="0"/>
        <w:jc w:val="left"/>
        <w:rPr>
          <w:rFonts w:hint="eastAsia" w:ascii="宋体" w:hAnsi="宋体" w:eastAsia="宋体" w:cs="宋体"/>
          <w:b/>
          <w:bCs/>
          <w:sz w:val="24"/>
          <w:szCs w:val="24"/>
        </w:rPr>
      </w:pPr>
      <w:r>
        <w:rPr>
          <w:rFonts w:hint="eastAsia" w:ascii="宋体" w:hAnsi="宋体" w:eastAsia="宋体" w:cs="宋体"/>
          <w:b/>
          <w:bCs/>
          <w:sz w:val="24"/>
          <w:szCs w:val="24"/>
        </w:rPr>
        <w:t>设计证号：A142006749</w:t>
      </w:r>
      <w:r>
        <w:rPr>
          <w:rFonts w:hint="eastAsia" w:ascii="宋体" w:hAnsi="宋体" w:eastAsia="宋体" w:cs="宋体"/>
          <w:b/>
          <w:bCs/>
          <w:sz w:val="24"/>
          <w:szCs w:val="24"/>
          <w:lang w:val="en-US" w:eastAsia="zh-CN"/>
        </w:rPr>
        <w:t xml:space="preserve">                          </w:t>
      </w:r>
      <w:r>
        <w:rPr>
          <w:rFonts w:hint="eastAsia" w:ascii="宋体" w:hAnsi="宋体" w:eastAsia="宋体" w:cs="宋体"/>
          <w:b/>
          <w:bCs/>
          <w:sz w:val="24"/>
          <w:szCs w:val="24"/>
        </w:rPr>
        <w:t>注册号：</w:t>
      </w:r>
      <w:r>
        <w:rPr>
          <w:rFonts w:ascii="宋体" w:hAnsi="宋体" w:cs="宋体"/>
          <w:b/>
          <w:bCs/>
          <w:sz w:val="24"/>
        </w:rPr>
        <w:t>U20Q28004492R1S</w:t>
      </w:r>
    </w:p>
    <w:tbl>
      <w:tblPr>
        <w:tblStyle w:val="19"/>
        <w:tblpPr w:leftFromText="180" w:rightFromText="180" w:vertAnchor="text" w:horzAnchor="margin" w:tblpY="7"/>
        <w:tblW w:w="0" w:type="auto"/>
        <w:tblInd w:w="0" w:type="dxa"/>
        <w:tblBorders>
          <w:top w:val="thinThickSmallGap" w:color="auto" w:sz="12" w:space="0"/>
          <w:left w:val="thinThickSmallGap" w:color="auto" w:sz="12" w:space="0"/>
          <w:bottom w:val="thinThickSmallGap" w:color="auto" w:sz="12" w:space="0"/>
          <w:right w:val="thinThickSmallGap" w:color="auto" w:sz="12" w:space="0"/>
          <w:insideH w:val="thinThickSmallGap" w:color="auto" w:sz="12" w:space="0"/>
          <w:insideV w:val="thinThickSmallGap" w:color="auto" w:sz="12" w:space="0"/>
        </w:tblBorders>
        <w:tblLayout w:type="autofit"/>
        <w:tblCellMar>
          <w:top w:w="0" w:type="dxa"/>
          <w:left w:w="108" w:type="dxa"/>
          <w:bottom w:w="0" w:type="dxa"/>
          <w:right w:w="108" w:type="dxa"/>
        </w:tblCellMar>
      </w:tblPr>
      <w:tblGrid>
        <w:gridCol w:w="8528"/>
      </w:tblGrid>
      <w:tr>
        <w:tblPrEx>
          <w:tblBorders>
            <w:top w:val="thinThickSmallGap" w:color="auto" w:sz="12" w:space="0"/>
            <w:left w:val="thinThickSmallGap" w:color="auto" w:sz="12" w:space="0"/>
            <w:bottom w:val="thinThickSmallGap" w:color="auto" w:sz="12" w:space="0"/>
            <w:right w:val="thinThickSmallGap" w:color="auto" w:sz="12" w:space="0"/>
            <w:insideH w:val="thinThickSmallGap" w:color="auto" w:sz="12" w:space="0"/>
            <w:insideV w:val="thinThickSmallGap" w:color="auto" w:sz="12" w:space="0"/>
          </w:tblBorders>
          <w:tblCellMar>
            <w:top w:w="0" w:type="dxa"/>
            <w:left w:w="108" w:type="dxa"/>
            <w:bottom w:w="0" w:type="dxa"/>
            <w:right w:w="108" w:type="dxa"/>
          </w:tblCellMar>
        </w:tblPrEx>
        <w:tc>
          <w:tcPr>
            <w:tcW w:w="8928" w:type="dxa"/>
            <w:tcBorders>
              <w:left w:val="nil"/>
              <w:bottom w:val="nil"/>
              <w:right w:val="nil"/>
            </w:tcBorders>
            <w:noWrap w:val="0"/>
            <w:vAlign w:val="top"/>
          </w:tcPr>
          <w:p>
            <w:pPr>
              <w:ind w:firstLine="480"/>
              <w:rPr>
                <w:rFonts w:ascii="仿宋_GB2312"/>
              </w:rPr>
            </w:pPr>
          </w:p>
        </w:tc>
      </w:tr>
    </w:tbl>
    <w:p>
      <w:pPr>
        <w:ind w:left="480" w:firstLine="0" w:firstLineChars="0"/>
        <w:jc w:val="center"/>
        <w:rPr>
          <w:rFonts w:hint="eastAsia" w:ascii="隶书" w:eastAsia="隶书"/>
          <w:sz w:val="56"/>
          <w:szCs w:val="56"/>
        </w:rPr>
      </w:pPr>
    </w:p>
    <w:p>
      <w:pPr>
        <w:pStyle w:val="2"/>
        <w:rPr>
          <w:rFonts w:hint="eastAsia"/>
        </w:rPr>
      </w:pPr>
    </w:p>
    <w:p>
      <w:pPr>
        <w:keepNext w:val="0"/>
        <w:keepLines w:val="0"/>
        <w:pageBreakBefore w:val="0"/>
        <w:widowControl/>
        <w:kinsoku/>
        <w:wordWrap/>
        <w:overflowPunct/>
        <w:topLinePunct w:val="0"/>
        <w:autoSpaceDE/>
        <w:autoSpaceDN/>
        <w:bidi w:val="0"/>
        <w:adjustRightInd/>
        <w:snapToGrid/>
        <w:spacing w:line="1200" w:lineRule="exact"/>
        <w:ind w:firstLine="0" w:firstLineChars="0"/>
        <w:jc w:val="center"/>
        <w:textAlignment w:val="auto"/>
        <w:rPr>
          <w:rFonts w:hint="eastAsia" w:ascii="华文行楷" w:hAnsi="华文行楷" w:eastAsia="华文行楷" w:cs="华文行楷"/>
          <w:b/>
          <w:sz w:val="52"/>
          <w:szCs w:val="52"/>
        </w:rPr>
      </w:pPr>
      <w:r>
        <w:rPr>
          <w:rFonts w:hint="eastAsia" w:ascii="华文行楷" w:hAnsi="华文行楷" w:eastAsia="华文行楷" w:cs="华文行楷"/>
          <w:b/>
          <w:sz w:val="52"/>
          <w:szCs w:val="52"/>
        </w:rPr>
        <w:t>湖北省</w:t>
      </w:r>
      <w:r>
        <w:rPr>
          <w:rFonts w:hint="eastAsia" w:ascii="华文行楷" w:hAnsi="华文行楷" w:eastAsia="华文行楷" w:cs="华文行楷"/>
          <w:b/>
          <w:sz w:val="52"/>
          <w:szCs w:val="52"/>
          <w:lang w:val="en-US" w:eastAsia="zh-CN"/>
        </w:rPr>
        <w:t xml:space="preserve">   </w:t>
      </w:r>
      <w:r>
        <w:rPr>
          <w:rFonts w:hint="eastAsia" w:ascii="华文行楷" w:hAnsi="华文行楷" w:eastAsia="华文行楷" w:cs="华文行楷"/>
          <w:b/>
          <w:sz w:val="52"/>
          <w:szCs w:val="52"/>
        </w:rPr>
        <w:t>随州市</w:t>
      </w:r>
    </w:p>
    <w:p>
      <w:pPr>
        <w:keepNext w:val="0"/>
        <w:keepLines w:val="0"/>
        <w:pageBreakBefore w:val="0"/>
        <w:widowControl/>
        <w:kinsoku/>
        <w:wordWrap/>
        <w:overflowPunct/>
        <w:topLinePunct w:val="0"/>
        <w:autoSpaceDE/>
        <w:autoSpaceDN/>
        <w:bidi w:val="0"/>
        <w:adjustRightInd/>
        <w:snapToGrid/>
        <w:spacing w:line="1200" w:lineRule="exact"/>
        <w:ind w:firstLine="0" w:firstLineChars="0"/>
        <w:jc w:val="center"/>
        <w:textAlignment w:val="auto"/>
        <w:rPr>
          <w:rFonts w:hint="eastAsia" w:ascii="方正小标宋简体" w:hAnsi="方正小标宋简体" w:eastAsia="方正小标宋简体" w:cs="方正小标宋简体"/>
          <w:b/>
          <w:spacing w:val="32"/>
          <w:sz w:val="52"/>
          <w:szCs w:val="52"/>
          <w:lang w:eastAsia="zh-CN"/>
        </w:rPr>
      </w:pPr>
      <w:r>
        <w:rPr>
          <w:rFonts w:hint="eastAsia" w:ascii="方正小标宋简体" w:hAnsi="方正小标宋简体" w:eastAsia="方正小标宋简体" w:cs="方正小标宋简体"/>
          <w:b/>
          <w:spacing w:val="32"/>
          <w:sz w:val="52"/>
          <w:szCs w:val="52"/>
          <w:lang w:eastAsia="zh-CN"/>
        </w:rPr>
        <w:t>“十四五”水安全保障规划</w:t>
      </w:r>
    </w:p>
    <w:p>
      <w:pPr>
        <w:keepNext w:val="0"/>
        <w:keepLines w:val="0"/>
        <w:pageBreakBefore w:val="0"/>
        <w:widowControl/>
        <w:kinsoku/>
        <w:wordWrap/>
        <w:overflowPunct/>
        <w:topLinePunct w:val="0"/>
        <w:autoSpaceDE/>
        <w:autoSpaceDN/>
        <w:bidi w:val="0"/>
        <w:adjustRightInd/>
        <w:snapToGrid/>
        <w:spacing w:line="1200" w:lineRule="exact"/>
        <w:ind w:firstLine="0" w:firstLineChars="0"/>
        <w:jc w:val="center"/>
        <w:textAlignment w:val="auto"/>
        <w:rPr>
          <w:rFonts w:hint="eastAsia" w:ascii="方正小标宋简体" w:hAnsi="方正小标宋简体" w:eastAsia="方正小标宋简体" w:cs="方正小标宋简体"/>
          <w:b/>
          <w:spacing w:val="32"/>
          <w:sz w:val="52"/>
          <w:szCs w:val="52"/>
          <w:lang w:eastAsia="zh-CN"/>
        </w:rPr>
      </w:pPr>
      <w:r>
        <w:rPr>
          <w:rFonts w:hint="eastAsia" w:ascii="方正小标宋简体" w:hAnsi="方正小标宋简体" w:eastAsia="方正小标宋简体" w:cs="方正小标宋简体"/>
          <w:b/>
          <w:spacing w:val="32"/>
          <w:sz w:val="52"/>
          <w:szCs w:val="52"/>
          <w:lang w:eastAsia="zh-CN"/>
        </w:rPr>
        <w:t>（20</w:t>
      </w:r>
      <w:r>
        <w:rPr>
          <w:rFonts w:hint="eastAsia" w:ascii="方正小标宋简体" w:hAnsi="方正小标宋简体" w:eastAsia="方正小标宋简体" w:cs="方正小标宋简体"/>
          <w:b/>
          <w:spacing w:val="32"/>
          <w:sz w:val="52"/>
          <w:szCs w:val="52"/>
          <w:lang w:val="en-US" w:eastAsia="zh-CN"/>
        </w:rPr>
        <w:t>21</w:t>
      </w:r>
      <w:r>
        <w:rPr>
          <w:rFonts w:hint="eastAsia" w:ascii="方正小标宋简体" w:hAnsi="方正小标宋简体" w:eastAsia="方正小标宋简体" w:cs="方正小标宋简体"/>
          <w:b/>
          <w:spacing w:val="32"/>
          <w:sz w:val="52"/>
          <w:szCs w:val="52"/>
          <w:lang w:eastAsia="zh-CN"/>
        </w:rPr>
        <w:t>—202</w:t>
      </w:r>
      <w:r>
        <w:rPr>
          <w:rFonts w:hint="eastAsia" w:ascii="方正小标宋简体" w:hAnsi="方正小标宋简体" w:eastAsia="方正小标宋简体" w:cs="方正小标宋简体"/>
          <w:b/>
          <w:spacing w:val="32"/>
          <w:sz w:val="52"/>
          <w:szCs w:val="52"/>
          <w:lang w:val="en-US" w:eastAsia="zh-CN"/>
        </w:rPr>
        <w:t>5</w:t>
      </w:r>
      <w:r>
        <w:rPr>
          <w:rFonts w:hint="eastAsia" w:ascii="方正小标宋简体" w:hAnsi="方正小标宋简体" w:eastAsia="方正小标宋简体" w:cs="方正小标宋简体"/>
          <w:b/>
          <w:spacing w:val="32"/>
          <w:sz w:val="52"/>
          <w:szCs w:val="52"/>
          <w:lang w:eastAsia="zh-CN"/>
        </w:rPr>
        <w:t>）</w:t>
      </w:r>
    </w:p>
    <w:p>
      <w:pPr>
        <w:jc w:val="center"/>
        <w:rPr>
          <w:rFonts w:hint="eastAsia"/>
          <w:sz w:val="48"/>
          <w:szCs w:val="48"/>
        </w:rPr>
      </w:pPr>
    </w:p>
    <w:p>
      <w:pPr>
        <w:ind w:firstLine="0" w:firstLineChars="0"/>
        <w:rPr>
          <w:rFonts w:hint="eastAsia" w:ascii="楷体_GB2312" w:eastAsia="楷体_GB2312"/>
          <w:sz w:val="44"/>
          <w:szCs w:val="44"/>
        </w:rPr>
      </w:pPr>
    </w:p>
    <w:p>
      <w:pPr>
        <w:ind w:firstLine="0" w:firstLineChars="0"/>
        <w:rPr>
          <w:rFonts w:hint="eastAsia" w:ascii="楷体_GB2312" w:eastAsia="楷体_GB2312"/>
          <w:sz w:val="44"/>
          <w:szCs w:val="44"/>
        </w:rPr>
      </w:pPr>
      <w:r>
        <w:rPr>
          <w:rFonts w:hint="eastAsia" w:ascii="楷体_GB2312" w:eastAsia="楷体_GB2312"/>
          <w:sz w:val="44"/>
          <w:szCs w:val="44"/>
        </w:rPr>
        <w:t xml:space="preserve"> </w:t>
      </w:r>
    </w:p>
    <w:p>
      <w:pPr>
        <w:pStyle w:val="11"/>
        <w:rPr>
          <w:rFonts w:hint="eastAsia"/>
        </w:rPr>
      </w:pPr>
    </w:p>
    <w:p>
      <w:pPr>
        <w:ind w:firstLine="0" w:firstLineChars="0"/>
        <w:rPr>
          <w:rFonts w:hint="eastAsia" w:ascii="楷体_GB2312" w:eastAsia="楷体_GB2312"/>
          <w:sz w:val="44"/>
          <w:szCs w:val="44"/>
        </w:rPr>
      </w:pPr>
    </w:p>
    <w:p>
      <w:pPr>
        <w:ind w:firstLine="0" w:firstLineChars="0"/>
        <w:rPr>
          <w:rFonts w:hint="eastAsia" w:ascii="楷体_GB2312" w:eastAsia="楷体_GB2312"/>
          <w:sz w:val="44"/>
          <w:szCs w:val="44"/>
        </w:rPr>
      </w:pPr>
    </w:p>
    <w:p>
      <w:pPr>
        <w:ind w:firstLine="0" w:firstLineChars="0"/>
        <w:rPr>
          <w:rFonts w:hint="eastAsia" w:ascii="楷体_GB2312" w:eastAsia="楷体_GB2312"/>
          <w:sz w:val="44"/>
          <w:szCs w:val="44"/>
        </w:rPr>
      </w:pPr>
    </w:p>
    <w:p>
      <w:pPr>
        <w:ind w:firstLine="0" w:firstLineChars="0"/>
        <w:rPr>
          <w:rFonts w:hint="eastAsia" w:ascii="楷体_GB2312" w:eastAsia="楷体_GB2312"/>
          <w:sz w:val="44"/>
          <w:szCs w:val="44"/>
        </w:rPr>
      </w:pPr>
    </w:p>
    <w:p>
      <w:pPr>
        <w:keepNext w:val="0"/>
        <w:keepLines w:val="0"/>
        <w:pageBreakBefore w:val="0"/>
        <w:widowControl/>
        <w:kinsoku/>
        <w:wordWrap/>
        <w:overflowPunct/>
        <w:topLinePunct w:val="0"/>
        <w:autoSpaceDE/>
        <w:autoSpaceDN/>
        <w:bidi w:val="0"/>
        <w:adjustRightInd/>
        <w:snapToGrid/>
        <w:spacing w:line="900" w:lineRule="exact"/>
        <w:ind w:firstLine="0" w:firstLineChars="0"/>
        <w:jc w:val="center"/>
        <w:textAlignment w:val="auto"/>
        <w:rPr>
          <w:rFonts w:hint="default" w:ascii="宋体" w:hAnsi="宋体" w:eastAsia="宋体" w:cs="宋体"/>
          <w:b/>
          <w:sz w:val="36"/>
          <w:szCs w:val="36"/>
          <w:lang w:val="en-US" w:eastAsia="zh-CN"/>
        </w:rPr>
      </w:pPr>
      <w:r>
        <w:rPr>
          <w:rFonts w:hint="eastAsia" w:ascii="宋体" w:hAnsi="宋体" w:eastAsia="宋体" w:cs="宋体"/>
          <w:b/>
          <w:sz w:val="36"/>
          <w:szCs w:val="36"/>
          <w:lang w:val="en-US" w:eastAsia="zh-CN"/>
        </w:rPr>
        <w:t>随州市水利和湖泊局</w:t>
      </w:r>
    </w:p>
    <w:p>
      <w:pPr>
        <w:keepNext w:val="0"/>
        <w:keepLines w:val="0"/>
        <w:pageBreakBefore w:val="0"/>
        <w:widowControl/>
        <w:kinsoku/>
        <w:wordWrap/>
        <w:overflowPunct/>
        <w:topLinePunct w:val="0"/>
        <w:autoSpaceDE/>
        <w:autoSpaceDN/>
        <w:bidi w:val="0"/>
        <w:adjustRightInd/>
        <w:snapToGrid/>
        <w:spacing w:line="900" w:lineRule="exact"/>
        <w:ind w:firstLine="0" w:firstLineChars="0"/>
        <w:jc w:val="center"/>
        <w:textAlignment w:val="auto"/>
        <w:rPr>
          <w:rFonts w:hint="eastAsia" w:ascii="宋体" w:hAnsi="宋体" w:eastAsia="宋体" w:cs="宋体"/>
          <w:b/>
          <w:sz w:val="36"/>
          <w:szCs w:val="36"/>
        </w:rPr>
      </w:pPr>
      <w:r>
        <w:rPr>
          <w:rFonts w:hint="eastAsia" w:ascii="宋体" w:hAnsi="宋体" w:eastAsia="宋体" w:cs="宋体"/>
          <w:b/>
          <w:sz w:val="36"/>
          <w:szCs w:val="36"/>
        </w:rPr>
        <w:t>随州市水利水电</w:t>
      </w:r>
      <w:r>
        <w:rPr>
          <w:rFonts w:hint="eastAsia" w:ascii="宋体" w:hAnsi="宋体" w:eastAsia="宋体" w:cs="宋体"/>
          <w:b/>
          <w:sz w:val="36"/>
          <w:szCs w:val="36"/>
          <w:lang w:eastAsia="zh-CN"/>
        </w:rPr>
        <w:t>规划勘测设计</w:t>
      </w:r>
      <w:r>
        <w:rPr>
          <w:rFonts w:hint="eastAsia" w:ascii="宋体" w:hAnsi="宋体" w:eastAsia="宋体" w:cs="宋体"/>
          <w:b/>
          <w:sz w:val="36"/>
          <w:szCs w:val="36"/>
        </w:rPr>
        <w:t>院</w:t>
      </w:r>
    </w:p>
    <w:p>
      <w:pPr>
        <w:keepNext w:val="0"/>
        <w:keepLines w:val="0"/>
        <w:pageBreakBefore w:val="0"/>
        <w:widowControl/>
        <w:kinsoku/>
        <w:wordWrap/>
        <w:overflowPunct/>
        <w:topLinePunct w:val="0"/>
        <w:autoSpaceDE/>
        <w:autoSpaceDN/>
        <w:bidi w:val="0"/>
        <w:adjustRightInd/>
        <w:snapToGrid/>
        <w:spacing w:line="900" w:lineRule="exact"/>
        <w:ind w:firstLine="0" w:firstLineChars="0"/>
        <w:jc w:val="center"/>
        <w:textAlignment w:val="auto"/>
        <w:rPr>
          <w:rFonts w:hint="eastAsia" w:ascii="宋体" w:hAnsi="宋体" w:eastAsia="宋体" w:cs="宋体"/>
          <w:b/>
          <w:sz w:val="36"/>
          <w:szCs w:val="36"/>
        </w:rPr>
      </w:pPr>
      <w:r>
        <w:rPr>
          <w:rFonts w:hint="eastAsia" w:ascii="宋体" w:hAnsi="宋体" w:eastAsia="宋体" w:cs="宋体"/>
          <w:b/>
          <w:sz w:val="36"/>
          <w:szCs w:val="36"/>
        </w:rPr>
        <w:t>二〇二</w:t>
      </w:r>
      <w:r>
        <w:rPr>
          <w:rFonts w:hint="eastAsia" w:ascii="宋体" w:hAnsi="宋体" w:eastAsia="宋体" w:cs="宋体"/>
          <w:b/>
          <w:sz w:val="36"/>
          <w:szCs w:val="36"/>
          <w:lang w:eastAsia="zh-CN"/>
        </w:rPr>
        <w:t>一</w:t>
      </w:r>
      <w:r>
        <w:rPr>
          <w:rFonts w:hint="eastAsia" w:ascii="宋体" w:hAnsi="宋体" w:eastAsia="宋体" w:cs="宋体"/>
          <w:b/>
          <w:sz w:val="36"/>
          <w:szCs w:val="36"/>
        </w:rPr>
        <w:t>年</w:t>
      </w:r>
      <w:r>
        <w:rPr>
          <w:rFonts w:hint="eastAsia" w:ascii="宋体" w:hAnsi="宋体" w:eastAsia="宋体" w:cs="宋体"/>
          <w:b/>
          <w:sz w:val="36"/>
          <w:szCs w:val="36"/>
          <w:lang w:val="en-US" w:eastAsia="zh-CN"/>
        </w:rPr>
        <w:t>十一</w:t>
      </w:r>
      <w:r>
        <w:rPr>
          <w:rFonts w:hint="eastAsia" w:ascii="宋体" w:hAnsi="宋体" w:eastAsia="宋体" w:cs="宋体"/>
          <w:b/>
          <w:sz w:val="36"/>
          <w:szCs w:val="36"/>
        </w:rPr>
        <w:t>月</w:t>
      </w:r>
    </w:p>
    <w:p>
      <w:pPr>
        <w:spacing w:line="800" w:lineRule="exact"/>
        <w:ind w:firstLine="1084" w:firstLineChars="300"/>
        <w:rPr>
          <w:rFonts w:hint="eastAsia" w:eastAsia="黑体"/>
          <w:b/>
          <w:bCs/>
          <w:sz w:val="36"/>
        </w:rPr>
      </w:pPr>
    </w:p>
    <w:p>
      <w:pPr>
        <w:pStyle w:val="2"/>
        <w:rPr>
          <w:rFonts w:hint="eastAsia" w:eastAsia="黑体"/>
          <w:b/>
          <w:bCs/>
          <w:sz w:val="36"/>
        </w:rPr>
      </w:pPr>
    </w:p>
    <w:p>
      <w:pPr>
        <w:rPr>
          <w:rFonts w:hint="eastAsia" w:eastAsia="黑体"/>
          <w:b/>
          <w:bCs/>
          <w:sz w:val="36"/>
        </w:rPr>
      </w:pPr>
    </w:p>
    <w:p>
      <w:pPr>
        <w:pStyle w:val="2"/>
        <w:rPr>
          <w:rFonts w:hint="eastAsia" w:eastAsia="黑体"/>
          <w:b/>
          <w:bCs/>
          <w:sz w:val="36"/>
        </w:rPr>
      </w:pPr>
    </w:p>
    <w:p>
      <w:pPr>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pStyle w:val="11"/>
        <w:rPr>
          <w:rFonts w:hint="eastAsia" w:eastAsia="黑体"/>
          <w:b/>
          <w:bCs/>
          <w:sz w:val="36"/>
        </w:rPr>
      </w:pPr>
    </w:p>
    <w:p>
      <w:pPr>
        <w:rPr>
          <w:rFonts w:hint="eastAsia"/>
        </w:rPr>
      </w:pPr>
    </w:p>
    <w:p>
      <w:pPr>
        <w:keepNext w:val="0"/>
        <w:keepLines w:val="0"/>
        <w:pageBreakBefore w:val="0"/>
        <w:widowControl/>
        <w:kinsoku/>
        <w:wordWrap/>
        <w:overflowPunct/>
        <w:topLinePunct w:val="0"/>
        <w:autoSpaceDE/>
        <w:autoSpaceDN/>
        <w:bidi w:val="0"/>
        <w:adjustRightInd/>
        <w:snapToGrid/>
        <w:spacing w:line="1000" w:lineRule="exact"/>
        <w:ind w:left="0" w:leftChars="0" w:firstLine="1282" w:firstLineChars="355"/>
        <w:jc w:val="left"/>
        <w:textAlignment w:val="auto"/>
        <w:rPr>
          <w:rFonts w:hint="eastAsia" w:ascii="宋体" w:hAnsi="宋体" w:eastAsia="宋体" w:cs="宋体"/>
          <w:b/>
          <w:bCs/>
          <w:color w:val="000000"/>
          <w:sz w:val="36"/>
          <w:szCs w:val="36"/>
        </w:rPr>
      </w:pPr>
    </w:p>
    <w:p>
      <w:pPr>
        <w:keepNext w:val="0"/>
        <w:keepLines w:val="0"/>
        <w:pageBreakBefore w:val="0"/>
        <w:widowControl/>
        <w:kinsoku/>
        <w:wordWrap/>
        <w:overflowPunct/>
        <w:topLinePunct w:val="0"/>
        <w:autoSpaceDE/>
        <w:autoSpaceDN/>
        <w:bidi w:val="0"/>
        <w:adjustRightInd/>
        <w:snapToGrid/>
        <w:spacing w:line="1000" w:lineRule="exact"/>
        <w:ind w:left="0" w:leftChars="0" w:firstLine="1282" w:firstLineChars="355"/>
        <w:jc w:val="left"/>
        <w:textAlignment w:val="auto"/>
        <w:rPr>
          <w:rFonts w:hint="eastAsia" w:ascii="宋体" w:hAnsi="宋体" w:eastAsia="宋体" w:cs="宋体"/>
          <w:b/>
          <w:bCs/>
          <w:color w:val="000000"/>
          <w:sz w:val="36"/>
          <w:szCs w:val="36"/>
        </w:rPr>
      </w:pPr>
    </w:p>
    <w:p>
      <w:pPr>
        <w:keepNext w:val="0"/>
        <w:keepLines w:val="0"/>
        <w:pageBreakBefore w:val="0"/>
        <w:widowControl/>
        <w:kinsoku/>
        <w:wordWrap/>
        <w:overflowPunct/>
        <w:topLinePunct w:val="0"/>
        <w:autoSpaceDE/>
        <w:autoSpaceDN/>
        <w:bidi w:val="0"/>
        <w:adjustRightInd/>
        <w:snapToGrid/>
        <w:spacing w:line="1000" w:lineRule="exact"/>
        <w:ind w:left="0" w:leftChars="0" w:firstLine="1282" w:firstLineChars="355"/>
        <w:jc w:val="left"/>
        <w:textAlignment w:val="auto"/>
        <w:rPr>
          <w:rFonts w:hint="eastAsia" w:ascii="宋体" w:hAnsi="宋体" w:eastAsia="宋体" w:cs="宋体"/>
          <w:b/>
          <w:bCs/>
          <w:color w:val="000000"/>
          <w:sz w:val="36"/>
          <w:szCs w:val="36"/>
        </w:rPr>
      </w:pPr>
    </w:p>
    <w:p>
      <w:pPr>
        <w:keepNext w:val="0"/>
        <w:keepLines w:val="0"/>
        <w:pageBreakBefore w:val="0"/>
        <w:widowControl/>
        <w:kinsoku/>
        <w:wordWrap/>
        <w:overflowPunct/>
        <w:topLinePunct w:val="0"/>
        <w:autoSpaceDE/>
        <w:autoSpaceDN/>
        <w:bidi w:val="0"/>
        <w:adjustRightInd/>
        <w:snapToGrid/>
        <w:spacing w:line="1000" w:lineRule="exact"/>
        <w:ind w:left="0" w:leftChars="0" w:firstLine="1282" w:firstLineChars="355"/>
        <w:jc w:val="left"/>
        <w:textAlignment w:val="auto"/>
        <w:rPr>
          <w:rFonts w:hint="eastAsia" w:ascii="宋体" w:hAnsi="宋体" w:eastAsia="宋体" w:cs="宋体"/>
          <w:b w:val="0"/>
          <w:bCs w:val="0"/>
          <w:color w:val="000000"/>
          <w:sz w:val="36"/>
          <w:szCs w:val="36"/>
          <w:lang w:eastAsia="zh-CN"/>
        </w:rPr>
      </w:pPr>
      <w:r>
        <w:rPr>
          <w:rFonts w:hint="eastAsia" w:ascii="宋体" w:hAnsi="宋体" w:eastAsia="宋体" w:cs="宋体"/>
          <w:b/>
          <w:bCs/>
          <w:color w:val="000000"/>
          <w:sz w:val="36"/>
          <w:szCs w:val="36"/>
          <w:lang w:val="en-US" w:eastAsia="zh-CN"/>
        </w:rPr>
        <w:t>审    定</w:t>
      </w:r>
      <w:r>
        <w:rPr>
          <w:rFonts w:hint="eastAsia" w:ascii="宋体" w:hAnsi="宋体" w:eastAsia="宋体" w:cs="宋体"/>
          <w:b/>
          <w:bCs/>
          <w:color w:val="000000"/>
          <w:sz w:val="36"/>
          <w:szCs w:val="36"/>
        </w:rPr>
        <w:t>：</w:t>
      </w:r>
      <w:r>
        <w:rPr>
          <w:rFonts w:hint="eastAsia" w:ascii="宋体" w:hAnsi="宋体" w:eastAsia="宋体" w:cs="宋体"/>
          <w:b w:val="0"/>
          <w:bCs w:val="0"/>
          <w:color w:val="000000"/>
          <w:sz w:val="36"/>
          <w:szCs w:val="36"/>
          <w:lang w:eastAsia="zh-CN"/>
        </w:rPr>
        <w:t>丁亚兵</w:t>
      </w:r>
    </w:p>
    <w:p>
      <w:pPr>
        <w:keepNext w:val="0"/>
        <w:keepLines w:val="0"/>
        <w:pageBreakBefore w:val="0"/>
        <w:widowControl/>
        <w:kinsoku/>
        <w:wordWrap/>
        <w:overflowPunct/>
        <w:topLinePunct w:val="0"/>
        <w:autoSpaceDE/>
        <w:autoSpaceDN/>
        <w:bidi w:val="0"/>
        <w:adjustRightInd/>
        <w:snapToGrid/>
        <w:spacing w:line="1000" w:lineRule="exact"/>
        <w:ind w:left="0" w:leftChars="0" w:firstLine="1282" w:firstLineChars="355"/>
        <w:jc w:val="left"/>
        <w:textAlignment w:val="auto"/>
        <w:rPr>
          <w:rFonts w:hint="eastAsia" w:ascii="宋体" w:hAnsi="宋体" w:eastAsia="宋体" w:cs="宋体"/>
          <w:b/>
          <w:bCs/>
          <w:color w:val="000000"/>
          <w:sz w:val="36"/>
          <w:szCs w:val="36"/>
          <w:lang w:val="en-US" w:eastAsia="zh-CN"/>
        </w:rPr>
      </w:pPr>
      <w:r>
        <w:rPr>
          <w:rFonts w:hint="eastAsia" w:ascii="宋体" w:hAnsi="宋体" w:eastAsia="宋体" w:cs="宋体"/>
          <w:b/>
          <w:bCs/>
          <w:color w:val="000000"/>
          <w:sz w:val="36"/>
          <w:szCs w:val="36"/>
        </w:rPr>
        <w:t>审</w:t>
      </w:r>
      <w:r>
        <w:rPr>
          <w:rFonts w:hint="eastAsia" w:ascii="宋体" w:hAnsi="宋体" w:eastAsia="宋体" w:cs="宋体"/>
          <w:b/>
          <w:bCs/>
          <w:color w:val="000000"/>
          <w:sz w:val="36"/>
          <w:szCs w:val="36"/>
          <w:lang w:val="en-US" w:eastAsia="zh-CN"/>
        </w:rPr>
        <w:t xml:space="preserve">    </w:t>
      </w:r>
      <w:r>
        <w:rPr>
          <w:rFonts w:hint="eastAsia" w:ascii="宋体" w:hAnsi="宋体" w:eastAsia="宋体" w:cs="宋体"/>
          <w:b/>
          <w:bCs/>
          <w:color w:val="000000"/>
          <w:sz w:val="36"/>
          <w:szCs w:val="36"/>
        </w:rPr>
        <w:t>查：</w:t>
      </w:r>
      <w:r>
        <w:rPr>
          <w:rFonts w:hint="eastAsia" w:ascii="宋体" w:hAnsi="宋体" w:eastAsia="宋体" w:cs="宋体"/>
          <w:b w:val="0"/>
          <w:bCs w:val="0"/>
          <w:color w:val="000000"/>
          <w:sz w:val="36"/>
          <w:szCs w:val="36"/>
          <w:lang w:eastAsia="zh-CN"/>
        </w:rPr>
        <w:t>邹炎平</w:t>
      </w:r>
      <w:r>
        <w:rPr>
          <w:rFonts w:hint="eastAsia" w:ascii="宋体" w:hAnsi="宋体" w:eastAsia="宋体" w:cs="宋体"/>
          <w:b w:val="0"/>
          <w:bCs w:val="0"/>
          <w:color w:val="000000"/>
          <w:sz w:val="36"/>
          <w:szCs w:val="36"/>
          <w:lang w:val="en-US" w:eastAsia="zh-CN"/>
        </w:rPr>
        <w:t xml:space="preserve">   </w:t>
      </w:r>
      <w:r>
        <w:rPr>
          <w:rFonts w:hint="eastAsia" w:ascii="宋体" w:hAnsi="宋体" w:eastAsia="宋体" w:cs="宋体"/>
          <w:b w:val="0"/>
          <w:bCs w:val="0"/>
          <w:color w:val="000000"/>
          <w:sz w:val="36"/>
          <w:szCs w:val="36"/>
          <w:lang w:eastAsia="zh-CN"/>
        </w:rPr>
        <w:t>孙秋菊</w:t>
      </w:r>
      <w:r>
        <w:rPr>
          <w:rFonts w:hint="eastAsia" w:ascii="宋体" w:hAnsi="宋体" w:eastAsia="宋体" w:cs="宋体"/>
          <w:b w:val="0"/>
          <w:bCs w:val="0"/>
          <w:color w:val="000000"/>
          <w:sz w:val="36"/>
          <w:szCs w:val="36"/>
          <w:lang w:val="en-US" w:eastAsia="zh-CN"/>
        </w:rPr>
        <w:t xml:space="preserve">   龚  振</w:t>
      </w:r>
    </w:p>
    <w:p>
      <w:pPr>
        <w:keepNext w:val="0"/>
        <w:keepLines w:val="0"/>
        <w:pageBreakBefore w:val="0"/>
        <w:widowControl/>
        <w:kinsoku/>
        <w:wordWrap/>
        <w:overflowPunct/>
        <w:topLinePunct w:val="0"/>
        <w:autoSpaceDE/>
        <w:autoSpaceDN/>
        <w:bidi w:val="0"/>
        <w:adjustRightInd/>
        <w:snapToGrid/>
        <w:spacing w:line="1000" w:lineRule="exact"/>
        <w:ind w:left="0" w:leftChars="0" w:firstLine="1282" w:firstLineChars="355"/>
        <w:jc w:val="left"/>
        <w:textAlignment w:val="auto"/>
        <w:rPr>
          <w:rFonts w:hint="eastAsia" w:ascii="宋体" w:hAnsi="宋体" w:eastAsia="宋体" w:cs="宋体"/>
          <w:b/>
          <w:bCs/>
          <w:color w:val="000000"/>
          <w:sz w:val="36"/>
          <w:szCs w:val="36"/>
          <w:lang w:eastAsia="zh-CN"/>
        </w:rPr>
      </w:pPr>
      <w:r>
        <w:rPr>
          <w:rFonts w:hint="eastAsia" w:ascii="宋体" w:hAnsi="宋体" w:eastAsia="宋体" w:cs="宋体"/>
          <w:b/>
          <w:bCs/>
          <w:color w:val="000000"/>
          <w:sz w:val="36"/>
          <w:szCs w:val="36"/>
        </w:rPr>
        <w:t>校</w:t>
      </w:r>
      <w:r>
        <w:rPr>
          <w:rFonts w:hint="eastAsia" w:ascii="宋体" w:hAnsi="宋体" w:eastAsia="宋体" w:cs="宋体"/>
          <w:b/>
          <w:bCs/>
          <w:color w:val="000000"/>
          <w:sz w:val="36"/>
          <w:szCs w:val="36"/>
          <w:lang w:val="en-US" w:eastAsia="zh-CN"/>
        </w:rPr>
        <w:t xml:space="preserve">    </w:t>
      </w:r>
      <w:r>
        <w:rPr>
          <w:rFonts w:hint="eastAsia" w:ascii="宋体" w:hAnsi="宋体" w:eastAsia="宋体" w:cs="宋体"/>
          <w:b/>
          <w:bCs/>
          <w:color w:val="000000"/>
          <w:sz w:val="36"/>
          <w:szCs w:val="36"/>
        </w:rPr>
        <w:t>核：</w:t>
      </w:r>
      <w:r>
        <w:rPr>
          <w:rFonts w:hint="eastAsia" w:ascii="宋体" w:hAnsi="宋体" w:eastAsia="宋体" w:cs="宋体"/>
          <w:b w:val="0"/>
          <w:bCs w:val="0"/>
          <w:color w:val="000000"/>
          <w:sz w:val="36"/>
          <w:szCs w:val="36"/>
          <w:lang w:eastAsia="zh-CN"/>
        </w:rPr>
        <w:t>刘双伍</w:t>
      </w:r>
      <w:r>
        <w:rPr>
          <w:rFonts w:hint="eastAsia" w:ascii="宋体" w:hAnsi="宋体" w:eastAsia="宋体" w:cs="宋体"/>
          <w:b w:val="0"/>
          <w:bCs w:val="0"/>
          <w:color w:val="000000"/>
          <w:sz w:val="36"/>
          <w:szCs w:val="36"/>
          <w:lang w:val="en-US" w:eastAsia="zh-CN"/>
        </w:rPr>
        <w:t xml:space="preserve">   </w:t>
      </w:r>
      <w:r>
        <w:rPr>
          <w:rFonts w:hint="eastAsia" w:ascii="宋体" w:hAnsi="宋体" w:eastAsia="宋体" w:cs="宋体"/>
          <w:b w:val="0"/>
          <w:bCs w:val="0"/>
          <w:color w:val="000000"/>
          <w:sz w:val="36"/>
          <w:szCs w:val="36"/>
          <w:lang w:eastAsia="zh-CN"/>
        </w:rPr>
        <w:t>凡</w:t>
      </w:r>
      <w:r>
        <w:rPr>
          <w:rFonts w:hint="eastAsia" w:ascii="宋体" w:hAnsi="宋体" w:eastAsia="宋体" w:cs="宋体"/>
          <w:b w:val="0"/>
          <w:bCs w:val="0"/>
          <w:color w:val="000000"/>
          <w:sz w:val="36"/>
          <w:szCs w:val="36"/>
          <w:lang w:val="en-US" w:eastAsia="zh-CN"/>
        </w:rPr>
        <w:t xml:space="preserve">  </w:t>
      </w:r>
      <w:r>
        <w:rPr>
          <w:rFonts w:hint="eastAsia" w:ascii="宋体" w:hAnsi="宋体" w:eastAsia="宋体" w:cs="宋体"/>
          <w:b w:val="0"/>
          <w:bCs w:val="0"/>
          <w:color w:val="000000"/>
          <w:sz w:val="36"/>
          <w:szCs w:val="36"/>
          <w:lang w:eastAsia="zh-CN"/>
        </w:rPr>
        <w:t>俊</w:t>
      </w:r>
    </w:p>
    <w:p>
      <w:pPr>
        <w:keepNext w:val="0"/>
        <w:keepLines w:val="0"/>
        <w:pageBreakBefore w:val="0"/>
        <w:widowControl/>
        <w:kinsoku/>
        <w:wordWrap/>
        <w:overflowPunct/>
        <w:topLinePunct w:val="0"/>
        <w:autoSpaceDE/>
        <w:autoSpaceDN/>
        <w:bidi w:val="0"/>
        <w:adjustRightInd/>
        <w:snapToGrid/>
        <w:spacing w:line="1000" w:lineRule="exact"/>
        <w:ind w:left="0" w:leftChars="0" w:firstLine="1282" w:firstLineChars="355"/>
        <w:jc w:val="left"/>
        <w:textAlignment w:val="auto"/>
        <w:rPr>
          <w:rFonts w:hint="eastAsia" w:ascii="宋体" w:hAnsi="宋体" w:eastAsia="宋体" w:cs="宋体"/>
          <w:b/>
          <w:bCs/>
          <w:color w:val="000000"/>
          <w:sz w:val="36"/>
          <w:szCs w:val="36"/>
          <w:lang w:eastAsia="zh-CN"/>
        </w:rPr>
      </w:pPr>
      <w:r>
        <w:rPr>
          <w:rFonts w:hint="eastAsia" w:ascii="宋体" w:hAnsi="宋体" w:eastAsia="宋体" w:cs="宋体"/>
          <w:b/>
          <w:bCs/>
          <w:color w:val="000000"/>
          <w:sz w:val="36"/>
          <w:szCs w:val="36"/>
        </w:rPr>
        <w:t>统</w:t>
      </w:r>
      <w:r>
        <w:rPr>
          <w:rFonts w:hint="eastAsia" w:ascii="宋体" w:hAnsi="宋体" w:eastAsia="宋体" w:cs="宋体"/>
          <w:b/>
          <w:bCs/>
          <w:color w:val="000000"/>
          <w:sz w:val="36"/>
          <w:szCs w:val="36"/>
          <w:lang w:val="en-US" w:eastAsia="zh-CN"/>
        </w:rPr>
        <w:t xml:space="preserve">    </w:t>
      </w:r>
      <w:r>
        <w:rPr>
          <w:rFonts w:hint="eastAsia" w:ascii="宋体" w:hAnsi="宋体" w:eastAsia="宋体" w:cs="宋体"/>
          <w:b/>
          <w:bCs/>
          <w:color w:val="000000"/>
          <w:sz w:val="36"/>
          <w:szCs w:val="36"/>
        </w:rPr>
        <w:t>稿：</w:t>
      </w:r>
      <w:r>
        <w:rPr>
          <w:rFonts w:hint="eastAsia" w:ascii="宋体" w:hAnsi="宋体" w:eastAsia="宋体" w:cs="宋体"/>
          <w:b w:val="0"/>
          <w:bCs w:val="0"/>
          <w:color w:val="000000"/>
          <w:sz w:val="36"/>
          <w:szCs w:val="36"/>
          <w:lang w:eastAsia="zh-CN"/>
        </w:rPr>
        <w:t>曹庆山</w:t>
      </w:r>
    </w:p>
    <w:p>
      <w:pPr>
        <w:keepNext w:val="0"/>
        <w:keepLines w:val="0"/>
        <w:pageBreakBefore w:val="0"/>
        <w:widowControl/>
        <w:kinsoku/>
        <w:wordWrap/>
        <w:overflowPunct/>
        <w:topLinePunct w:val="0"/>
        <w:autoSpaceDE/>
        <w:autoSpaceDN/>
        <w:bidi w:val="0"/>
        <w:adjustRightInd/>
        <w:snapToGrid/>
        <w:spacing w:line="1000" w:lineRule="exact"/>
        <w:ind w:left="0" w:leftChars="0" w:firstLine="1282" w:firstLineChars="355"/>
        <w:jc w:val="left"/>
        <w:textAlignment w:val="auto"/>
        <w:rPr>
          <w:rFonts w:hint="eastAsia" w:ascii="宋体" w:hAnsi="宋体" w:eastAsia="宋体" w:cs="宋体"/>
          <w:b w:val="0"/>
          <w:bCs w:val="0"/>
          <w:color w:val="000000"/>
          <w:sz w:val="36"/>
          <w:szCs w:val="36"/>
          <w:lang w:eastAsia="zh-CN"/>
        </w:rPr>
      </w:pPr>
      <w:r>
        <w:rPr>
          <w:rFonts w:hint="eastAsia" w:ascii="宋体" w:hAnsi="宋体" w:eastAsia="宋体" w:cs="宋体"/>
          <w:b/>
          <w:bCs/>
          <w:color w:val="000000"/>
          <w:sz w:val="36"/>
          <w:szCs w:val="36"/>
        </w:rPr>
        <w:t>参编人员：</w:t>
      </w:r>
      <w:r>
        <w:rPr>
          <w:rFonts w:hint="eastAsia" w:ascii="宋体" w:hAnsi="宋体" w:eastAsia="宋体" w:cs="宋体"/>
          <w:b w:val="0"/>
          <w:bCs w:val="0"/>
          <w:color w:val="000000"/>
          <w:sz w:val="36"/>
          <w:szCs w:val="36"/>
          <w:lang w:eastAsia="zh-CN"/>
        </w:rPr>
        <w:t>曹庆山</w:t>
      </w:r>
      <w:r>
        <w:rPr>
          <w:rFonts w:hint="eastAsia" w:ascii="宋体" w:hAnsi="宋体" w:eastAsia="宋体" w:cs="宋体"/>
          <w:b w:val="0"/>
          <w:bCs w:val="0"/>
          <w:color w:val="000000"/>
          <w:sz w:val="36"/>
          <w:szCs w:val="36"/>
          <w:lang w:val="en-US" w:eastAsia="zh-CN"/>
        </w:rPr>
        <w:t xml:space="preserve">   </w:t>
      </w:r>
      <w:r>
        <w:rPr>
          <w:rFonts w:hint="eastAsia" w:ascii="宋体" w:hAnsi="宋体" w:eastAsia="宋体" w:cs="宋体"/>
          <w:b w:val="0"/>
          <w:bCs w:val="0"/>
          <w:color w:val="000000"/>
          <w:sz w:val="36"/>
          <w:szCs w:val="36"/>
          <w:lang w:eastAsia="zh-CN"/>
        </w:rPr>
        <w:t>凡</w:t>
      </w:r>
      <w:r>
        <w:rPr>
          <w:rFonts w:hint="eastAsia" w:ascii="宋体" w:hAnsi="宋体" w:eastAsia="宋体" w:cs="宋体"/>
          <w:b w:val="0"/>
          <w:bCs w:val="0"/>
          <w:color w:val="000000"/>
          <w:sz w:val="36"/>
          <w:szCs w:val="36"/>
          <w:lang w:val="en-US" w:eastAsia="zh-CN"/>
        </w:rPr>
        <w:t xml:space="preserve">  </w:t>
      </w:r>
      <w:r>
        <w:rPr>
          <w:rFonts w:hint="eastAsia" w:ascii="宋体" w:hAnsi="宋体" w:eastAsia="宋体" w:cs="宋体"/>
          <w:b w:val="0"/>
          <w:bCs w:val="0"/>
          <w:color w:val="000000"/>
          <w:sz w:val="36"/>
          <w:szCs w:val="36"/>
          <w:lang w:eastAsia="zh-CN"/>
        </w:rPr>
        <w:t>俊</w:t>
      </w:r>
      <w:r>
        <w:rPr>
          <w:rFonts w:hint="eastAsia" w:ascii="宋体" w:hAnsi="宋体" w:eastAsia="宋体" w:cs="宋体"/>
          <w:b w:val="0"/>
          <w:bCs w:val="0"/>
          <w:color w:val="000000"/>
          <w:sz w:val="36"/>
          <w:szCs w:val="36"/>
          <w:lang w:val="en-US" w:eastAsia="zh-CN"/>
        </w:rPr>
        <w:t xml:space="preserve">   孙秋菊</w:t>
      </w:r>
      <w:r>
        <w:rPr>
          <w:rFonts w:hint="eastAsia" w:ascii="宋体" w:hAnsi="宋体" w:eastAsia="宋体" w:cs="宋体"/>
          <w:b w:val="0"/>
          <w:bCs w:val="0"/>
          <w:color w:val="000000"/>
          <w:sz w:val="36"/>
          <w:szCs w:val="36"/>
          <w:lang w:eastAsia="zh-CN"/>
        </w:rPr>
        <w:t xml:space="preserve"> </w:t>
      </w:r>
    </w:p>
    <w:p>
      <w:pPr>
        <w:keepNext w:val="0"/>
        <w:keepLines w:val="0"/>
        <w:pageBreakBefore w:val="0"/>
        <w:widowControl/>
        <w:kinsoku/>
        <w:wordWrap/>
        <w:overflowPunct/>
        <w:topLinePunct w:val="0"/>
        <w:autoSpaceDE/>
        <w:autoSpaceDN/>
        <w:bidi w:val="0"/>
        <w:adjustRightInd/>
        <w:snapToGrid/>
        <w:spacing w:line="1000" w:lineRule="exact"/>
        <w:ind w:left="0" w:leftChars="0" w:firstLine="3078" w:firstLineChars="855"/>
        <w:jc w:val="left"/>
        <w:textAlignment w:val="auto"/>
        <w:rPr>
          <w:rFonts w:hint="eastAsia" w:ascii="宋体" w:hAnsi="宋体" w:eastAsia="宋体" w:cs="宋体"/>
          <w:b/>
          <w:bCs/>
          <w:color w:val="000000"/>
          <w:sz w:val="36"/>
          <w:szCs w:val="36"/>
        </w:rPr>
      </w:pPr>
      <w:r>
        <w:rPr>
          <w:rFonts w:hint="eastAsia" w:ascii="宋体" w:hAnsi="宋体" w:eastAsia="宋体" w:cs="宋体"/>
          <w:b w:val="0"/>
          <w:bCs w:val="0"/>
          <w:color w:val="000000"/>
          <w:sz w:val="36"/>
          <w:szCs w:val="36"/>
          <w:lang w:val="en-US" w:eastAsia="zh-CN"/>
        </w:rPr>
        <w:t xml:space="preserve">龚  振   </w:t>
      </w:r>
      <w:r>
        <w:rPr>
          <w:rFonts w:hint="eastAsia" w:ascii="宋体" w:hAnsi="宋体" w:eastAsia="宋体" w:cs="宋体"/>
          <w:b w:val="0"/>
          <w:bCs w:val="0"/>
          <w:color w:val="000000"/>
          <w:sz w:val="36"/>
          <w:szCs w:val="36"/>
          <w:lang w:eastAsia="zh-CN"/>
        </w:rPr>
        <w:t>张</w:t>
      </w:r>
      <w:r>
        <w:rPr>
          <w:rFonts w:hint="eastAsia" w:ascii="宋体" w:hAnsi="宋体" w:eastAsia="宋体" w:cs="宋体"/>
          <w:b w:val="0"/>
          <w:bCs w:val="0"/>
          <w:color w:val="000000"/>
          <w:sz w:val="36"/>
          <w:szCs w:val="36"/>
          <w:lang w:val="en-US" w:eastAsia="zh-CN"/>
        </w:rPr>
        <w:t xml:space="preserve">  </w:t>
      </w:r>
      <w:r>
        <w:rPr>
          <w:rFonts w:hint="eastAsia" w:ascii="宋体" w:hAnsi="宋体" w:eastAsia="宋体" w:cs="宋体"/>
          <w:b w:val="0"/>
          <w:bCs w:val="0"/>
          <w:color w:val="000000"/>
          <w:sz w:val="36"/>
          <w:szCs w:val="36"/>
          <w:lang w:eastAsia="zh-CN"/>
        </w:rPr>
        <w:t>雨</w:t>
      </w:r>
      <w:r>
        <w:rPr>
          <w:rFonts w:hint="eastAsia" w:ascii="宋体" w:hAnsi="宋体" w:eastAsia="宋体" w:cs="宋体"/>
          <w:b w:val="0"/>
          <w:bCs w:val="0"/>
          <w:color w:val="000000"/>
          <w:sz w:val="36"/>
          <w:szCs w:val="36"/>
          <w:lang w:val="en-US" w:eastAsia="zh-CN"/>
        </w:rPr>
        <w:t xml:space="preserve">   </w:t>
      </w:r>
      <w:r>
        <w:rPr>
          <w:rFonts w:hint="eastAsia" w:ascii="宋体" w:hAnsi="宋体" w:eastAsia="宋体" w:cs="宋体"/>
          <w:b w:val="0"/>
          <w:bCs w:val="0"/>
          <w:color w:val="000000"/>
          <w:sz w:val="36"/>
          <w:szCs w:val="36"/>
          <w:lang w:eastAsia="zh-CN"/>
        </w:rPr>
        <w:t xml:space="preserve">刘 </w:t>
      </w:r>
      <w:r>
        <w:rPr>
          <w:rFonts w:hint="eastAsia" w:ascii="宋体" w:hAnsi="宋体" w:eastAsia="宋体" w:cs="宋体"/>
          <w:b w:val="0"/>
          <w:bCs w:val="0"/>
          <w:color w:val="000000"/>
          <w:sz w:val="36"/>
          <w:szCs w:val="36"/>
          <w:lang w:val="en-US" w:eastAsia="zh-CN"/>
        </w:rPr>
        <w:t xml:space="preserve"> </w:t>
      </w:r>
      <w:r>
        <w:rPr>
          <w:rFonts w:hint="eastAsia" w:ascii="宋体" w:hAnsi="宋体" w:eastAsia="宋体" w:cs="宋体"/>
          <w:b w:val="0"/>
          <w:bCs w:val="0"/>
          <w:color w:val="000000"/>
          <w:sz w:val="36"/>
          <w:szCs w:val="36"/>
          <w:lang w:eastAsia="zh-CN"/>
        </w:rPr>
        <w:t xml:space="preserve">娟 </w:t>
      </w:r>
      <w:r>
        <w:rPr>
          <w:rFonts w:hint="eastAsia" w:ascii="宋体" w:hAnsi="宋体" w:eastAsia="宋体" w:cs="宋体"/>
          <w:b/>
          <w:bCs/>
          <w:color w:val="000000"/>
          <w:sz w:val="36"/>
          <w:szCs w:val="36"/>
        </w:rPr>
        <w:t xml:space="preserve"> </w:t>
      </w:r>
    </w:p>
    <w:p>
      <w:pPr>
        <w:pStyle w:val="11"/>
        <w:keepNext w:val="0"/>
        <w:keepLines w:val="0"/>
        <w:pageBreakBefore w:val="0"/>
        <w:widowControl/>
        <w:kinsoku/>
        <w:wordWrap/>
        <w:overflowPunct/>
        <w:topLinePunct w:val="0"/>
        <w:autoSpaceDE/>
        <w:autoSpaceDN/>
        <w:bidi w:val="0"/>
        <w:adjustRightInd/>
        <w:snapToGrid/>
        <w:spacing w:line="1000" w:lineRule="exact"/>
        <w:ind w:firstLine="600"/>
        <w:textAlignment w:val="auto"/>
        <w:rPr>
          <w:rFonts w:hint="eastAsia" w:ascii="宋体" w:hAnsi="宋体" w:eastAsia="宋体" w:cs="宋体"/>
          <w:sz w:val="36"/>
          <w:szCs w:val="36"/>
        </w:rPr>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rPr>
          <w:rFonts w:hint="eastAsia" w:eastAsia="仿宋_GB2312"/>
          <w:lang w:eastAsia="zh-CN"/>
        </w:rPr>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bookmarkEnd w:id="0"/>
    <w:bookmarkEnd w:id="1"/>
    <w:bookmarkEnd w:id="2"/>
    <w:bookmarkEnd w:id="3"/>
    <w:bookmarkEnd w:id="4"/>
    <w:bookmarkEnd w:id="5"/>
    <w:bookmarkEnd w:id="6"/>
    <w:bookmarkEnd w:id="7"/>
    <w:bookmarkEnd w:id="8"/>
    <w:bookmarkEnd w:id="9"/>
    <w:bookmarkEnd w:id="10"/>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auto"/>
        <w:outlineLvl w:val="0"/>
        <w:rPr>
          <w:rFonts w:hint="eastAsia" w:ascii="黑体" w:hAnsi="黑体" w:eastAsia="黑体" w:cs="黑体"/>
          <w:b w:val="0"/>
          <w:bCs/>
          <w:sz w:val="32"/>
          <w:szCs w:val="32"/>
        </w:rPr>
      </w:pPr>
      <w:bookmarkStart w:id="11" w:name="_Toc29880"/>
      <w:bookmarkStart w:id="12" w:name="_Toc12058"/>
      <w:bookmarkStart w:id="13" w:name="_Toc12481"/>
      <w:bookmarkStart w:id="14" w:name="_Toc28284"/>
      <w:bookmarkStart w:id="15" w:name="_Toc24738"/>
      <w:bookmarkStart w:id="16" w:name="_Toc7342"/>
      <w:r>
        <w:rPr>
          <w:rFonts w:hint="eastAsia" w:ascii="黑体" w:hAnsi="黑体" w:eastAsia="黑体" w:cs="黑体"/>
          <w:b w:val="0"/>
          <w:bCs/>
          <w:sz w:val="32"/>
          <w:szCs w:val="32"/>
        </w:rPr>
        <w:t>前</w:t>
      </w:r>
      <w:r>
        <w:rPr>
          <w:rFonts w:hint="eastAsia" w:ascii="黑体" w:hAnsi="黑体" w:eastAsia="黑体" w:cs="黑体"/>
          <w:b w:val="0"/>
          <w:bCs/>
          <w:sz w:val="32"/>
          <w:szCs w:val="32"/>
          <w:lang w:val="en-US" w:eastAsia="zh-CN"/>
        </w:rPr>
        <w:t xml:space="preserve">   </w:t>
      </w:r>
      <w:r>
        <w:rPr>
          <w:rFonts w:hint="eastAsia" w:ascii="黑体" w:hAnsi="黑体" w:eastAsia="黑体" w:cs="黑体"/>
          <w:b w:val="0"/>
          <w:bCs/>
          <w:sz w:val="32"/>
          <w:szCs w:val="32"/>
        </w:rPr>
        <w:t>言</w:t>
      </w:r>
      <w:bookmarkEnd w:id="11"/>
      <w:bookmarkEnd w:id="12"/>
      <w:bookmarkEnd w:id="13"/>
      <w:bookmarkEnd w:id="14"/>
      <w:bookmarkEnd w:id="15"/>
      <w:bookmarkEnd w:id="16"/>
    </w:p>
    <w:p>
      <w:pPr>
        <w:keepNext w:val="0"/>
        <w:keepLines w:val="0"/>
        <w:pageBreakBefore w:val="0"/>
        <w:widowControl/>
        <w:kinsoku/>
        <w:wordWrap/>
        <w:overflowPunct/>
        <w:topLinePunct w:val="0"/>
        <w:autoSpaceDE/>
        <w:autoSpaceDN/>
        <w:bidi w:val="0"/>
        <w:adjustRightInd/>
        <w:snapToGrid/>
        <w:spacing w:line="560" w:lineRule="exact"/>
        <w:ind w:firstLine="640"/>
        <w:textAlignment w:val="auto"/>
        <w:rPr>
          <w:rFonts w:hint="eastAsia" w:ascii="仿宋_GB2312" w:hAnsi="仿宋_GB2312" w:eastAsia="仿宋_GB2312" w:cs="仿宋_GB2312"/>
          <w:sz w:val="24"/>
          <w:szCs w:val="24"/>
        </w:rPr>
      </w:pPr>
    </w:p>
    <w:p>
      <w:pPr>
        <w:pStyle w:val="11"/>
        <w:keepNext w:val="0"/>
        <w:keepLines w:val="0"/>
        <w:pageBreakBefore w:val="0"/>
        <w:widowControl/>
        <w:kinsoku/>
        <w:wordWrap/>
        <w:overflowPunct/>
        <w:topLinePunct w:val="0"/>
        <w:autoSpaceDE/>
        <w:autoSpaceDN/>
        <w:bidi w:val="0"/>
        <w:adjustRightInd/>
        <w:snapToGrid/>
        <w:spacing w:line="560" w:lineRule="exact"/>
        <w:ind w:firstLine="600"/>
        <w:textAlignment w:val="auto"/>
        <w:rPr>
          <w:sz w:val="24"/>
          <w:szCs w:val="24"/>
        </w:rPr>
      </w:pPr>
      <w:r>
        <w:rPr>
          <w:rFonts w:hint="eastAsia" w:ascii="仿宋_GB2312" w:hAnsi="仿宋_GB2312" w:eastAsia="仿宋_GB2312" w:cs="仿宋_GB2312"/>
          <w:sz w:val="24"/>
          <w:szCs w:val="24"/>
        </w:rPr>
        <w:t>“十四五”时期是国家“两个一百年”奋斗目标的历史交汇期，是开启全面建设社会主义现代化国家新征程的重要机遇期。多年来</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围绕防洪减灾、城乡供水、水生态环境修复、移民后扶、水利监管、行业能力</w:t>
      </w:r>
      <w:r>
        <w:rPr>
          <w:rFonts w:hint="eastAsia" w:ascii="仿宋_GB2312" w:hAnsi="仿宋_GB2312" w:cs="仿宋_GB2312"/>
          <w:sz w:val="24"/>
          <w:szCs w:val="24"/>
          <w:lang w:val="en-US" w:eastAsia="zh-CN"/>
        </w:rPr>
        <w:t>提升</w:t>
      </w:r>
      <w:r>
        <w:rPr>
          <w:rFonts w:hint="eastAsia" w:ascii="仿宋_GB2312" w:hAnsi="仿宋_GB2312" w:eastAsia="仿宋_GB2312" w:cs="仿宋_GB2312"/>
          <w:sz w:val="24"/>
          <w:szCs w:val="24"/>
        </w:rPr>
        <w:t>等方面，全面推进水利事业发展，为</w:t>
      </w:r>
      <w:r>
        <w:rPr>
          <w:rFonts w:hint="eastAsia" w:ascii="仿宋_GB2312" w:hAnsi="仿宋_GB2312" w:eastAsia="仿宋_GB2312" w:cs="仿宋_GB2312"/>
          <w:sz w:val="24"/>
          <w:szCs w:val="24"/>
          <w:lang w:eastAsia="zh-CN"/>
        </w:rPr>
        <w:t>全市</w:t>
      </w:r>
      <w:r>
        <w:rPr>
          <w:rFonts w:hint="eastAsia" w:ascii="仿宋_GB2312" w:hAnsi="仿宋_GB2312" w:eastAsia="仿宋_GB2312" w:cs="仿宋_GB2312"/>
          <w:sz w:val="24"/>
          <w:szCs w:val="24"/>
        </w:rPr>
        <w:t>经济社会发展提供了坚实的</w:t>
      </w:r>
      <w:r>
        <w:rPr>
          <w:rFonts w:hint="eastAsia" w:ascii="仿宋_GB2312" w:hAnsi="仿宋_GB2312" w:cs="仿宋_GB2312"/>
          <w:sz w:val="24"/>
          <w:szCs w:val="24"/>
          <w:lang w:val="en-US" w:eastAsia="zh-CN"/>
        </w:rPr>
        <w:t>水利</w:t>
      </w:r>
      <w:r>
        <w:rPr>
          <w:rFonts w:hint="eastAsia" w:ascii="仿宋_GB2312" w:hAnsi="仿宋_GB2312" w:eastAsia="仿宋_GB2312" w:cs="仿宋_GB2312"/>
          <w:sz w:val="24"/>
          <w:szCs w:val="24"/>
        </w:rPr>
        <w:t>支撑，</w:t>
      </w:r>
      <w:r>
        <w:rPr>
          <w:rFonts w:hint="eastAsia" w:ascii="仿宋_GB2312" w:hAnsi="仿宋_GB2312" w:cs="仿宋_GB2312"/>
          <w:sz w:val="24"/>
          <w:szCs w:val="24"/>
          <w:lang w:val="en-US" w:eastAsia="zh-CN"/>
        </w:rPr>
        <w:t>为建设</w:t>
      </w:r>
      <w:r>
        <w:rPr>
          <w:rFonts w:hint="eastAsia" w:ascii="仿宋_GB2312" w:hAnsi="仿宋_GB2312" w:eastAsia="仿宋_GB2312" w:cs="仿宋_GB2312"/>
          <w:sz w:val="24"/>
          <w:szCs w:val="24"/>
        </w:rPr>
        <w:t>“汉襄肱骨、神韵随州”提供了强有力的保障。</w:t>
      </w:r>
    </w:p>
    <w:p>
      <w:pPr>
        <w:pStyle w:val="11"/>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生态文明建设、高质量发展、乡村振兴等国家战略</w:t>
      </w:r>
      <w:r>
        <w:rPr>
          <w:rFonts w:hint="eastAsia" w:ascii="仿宋_GB2312" w:hAnsi="仿宋_GB2312" w:cs="仿宋_GB2312"/>
          <w:sz w:val="24"/>
          <w:szCs w:val="24"/>
          <w:lang w:val="en-US" w:eastAsia="zh-CN"/>
        </w:rPr>
        <w:t>和</w:t>
      </w:r>
      <w:r>
        <w:rPr>
          <w:rFonts w:hint="eastAsia" w:ascii="仿宋_GB2312" w:hAnsi="仿宋_GB2312" w:eastAsia="仿宋_GB2312" w:cs="仿宋_GB2312"/>
          <w:sz w:val="24"/>
          <w:szCs w:val="24"/>
        </w:rPr>
        <w:t>“工程补短板、行业强监管”</w:t>
      </w:r>
      <w:r>
        <w:rPr>
          <w:rFonts w:hint="eastAsia" w:ascii="仿宋_GB2312" w:hAnsi="仿宋_GB2312" w:cs="仿宋_GB2312"/>
          <w:sz w:val="24"/>
          <w:szCs w:val="24"/>
          <w:lang w:val="en-US" w:eastAsia="zh-CN"/>
        </w:rPr>
        <w:t>水利发展</w:t>
      </w:r>
      <w:r>
        <w:rPr>
          <w:rFonts w:hint="eastAsia" w:ascii="仿宋_GB2312" w:hAnsi="仿宋_GB2312" w:eastAsia="仿宋_GB2312" w:cs="仿宋_GB2312"/>
          <w:sz w:val="24"/>
          <w:szCs w:val="24"/>
        </w:rPr>
        <w:t>总基调，为编制</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水安全保障规划明确了方向和要求。</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作为</w:t>
      </w:r>
      <w:r>
        <w:rPr>
          <w:rFonts w:hint="eastAsia" w:ascii="仿宋_GB2312" w:hAnsi="仿宋_GB2312" w:eastAsia="仿宋_GB2312" w:cs="仿宋_GB2312"/>
          <w:sz w:val="24"/>
          <w:szCs w:val="24"/>
          <w:lang w:eastAsia="zh-CN"/>
        </w:rPr>
        <w:t>鄂北</w:t>
      </w:r>
      <w:r>
        <w:rPr>
          <w:rFonts w:hint="eastAsia" w:ascii="仿宋_GB2312" w:hAnsi="仿宋_GB2312" w:eastAsia="仿宋_GB2312" w:cs="仿宋_GB2312"/>
          <w:sz w:val="24"/>
          <w:szCs w:val="24"/>
        </w:rPr>
        <w:t>重要的生态屏障</w:t>
      </w:r>
      <w:r>
        <w:rPr>
          <w:rFonts w:hint="eastAsia" w:ascii="仿宋_GB2312" w:hAnsi="仿宋_GB2312" w:cs="仿宋_GB2312"/>
          <w:sz w:val="24"/>
          <w:szCs w:val="24"/>
          <w:lang w:eastAsia="zh-CN"/>
        </w:rPr>
        <w:t>、</w:t>
      </w:r>
      <w:r>
        <w:rPr>
          <w:rFonts w:hint="eastAsia" w:ascii="仿宋_GB2312" w:hAnsi="仿宋_GB2312" w:eastAsia="仿宋_GB2312" w:cs="仿宋_GB2312"/>
          <w:sz w:val="24"/>
          <w:szCs w:val="24"/>
          <w:lang w:eastAsia="zh-CN"/>
        </w:rPr>
        <w:t>鄂北旱包子</w:t>
      </w:r>
      <w:r>
        <w:rPr>
          <w:rFonts w:hint="eastAsia" w:ascii="仿宋_GB2312" w:hAnsi="仿宋_GB2312" w:cs="仿宋_GB2312"/>
          <w:sz w:val="24"/>
          <w:szCs w:val="24"/>
          <w:lang w:val="en-US" w:eastAsia="zh-CN"/>
        </w:rPr>
        <w:t>中心</w:t>
      </w:r>
      <w:r>
        <w:rPr>
          <w:rFonts w:hint="eastAsia" w:ascii="仿宋_GB2312" w:hAnsi="仿宋_GB2312" w:eastAsia="仿宋_GB2312" w:cs="仿宋_GB2312"/>
          <w:sz w:val="24"/>
          <w:szCs w:val="24"/>
          <w:lang w:eastAsia="zh-CN"/>
        </w:rPr>
        <w:t>区域</w:t>
      </w:r>
      <w:r>
        <w:rPr>
          <w:rFonts w:hint="eastAsia" w:ascii="仿宋_GB2312" w:hAnsi="仿宋_GB2312" w:cs="仿宋_GB2312"/>
          <w:sz w:val="24"/>
          <w:szCs w:val="24"/>
          <w:lang w:eastAsia="zh-CN"/>
        </w:rPr>
        <w:t>、</w:t>
      </w:r>
      <w:r>
        <w:rPr>
          <w:rFonts w:hint="eastAsia" w:ascii="仿宋_GB2312" w:hAnsi="仿宋_GB2312" w:eastAsia="仿宋_GB2312" w:cs="仿宋_GB2312"/>
          <w:sz w:val="24"/>
          <w:szCs w:val="24"/>
          <w:lang w:eastAsia="zh-CN"/>
        </w:rPr>
        <w:t>府澴河流域源头区域，</w:t>
      </w:r>
      <w:r>
        <w:rPr>
          <w:rFonts w:hint="eastAsia" w:ascii="仿宋_GB2312" w:hAnsi="仿宋_GB2312" w:eastAsia="仿宋_GB2312" w:cs="仿宋_GB2312"/>
          <w:sz w:val="24"/>
          <w:szCs w:val="24"/>
        </w:rPr>
        <w:t>承担着</w:t>
      </w:r>
      <w:r>
        <w:rPr>
          <w:rFonts w:hint="eastAsia" w:ascii="仿宋_GB2312" w:hAnsi="仿宋_GB2312" w:eastAsia="仿宋_GB2312" w:cs="仿宋_GB2312"/>
          <w:sz w:val="24"/>
          <w:szCs w:val="24"/>
          <w:lang w:eastAsia="zh-CN"/>
        </w:rPr>
        <w:t>府澴河水</w:t>
      </w:r>
      <w:r>
        <w:rPr>
          <w:rFonts w:hint="eastAsia" w:ascii="仿宋_GB2312" w:hAnsi="仿宋_GB2312" w:eastAsia="仿宋_GB2312" w:cs="仿宋_GB2312"/>
          <w:sz w:val="24"/>
          <w:szCs w:val="24"/>
        </w:rPr>
        <w:t>生态</w:t>
      </w:r>
      <w:r>
        <w:rPr>
          <w:rFonts w:hint="eastAsia" w:ascii="仿宋_GB2312" w:hAnsi="仿宋_GB2312" w:cs="仿宋_GB2312"/>
          <w:sz w:val="24"/>
          <w:szCs w:val="24"/>
          <w:lang w:val="en-US" w:eastAsia="zh-CN"/>
        </w:rPr>
        <w:t>水</w:t>
      </w:r>
      <w:r>
        <w:rPr>
          <w:rFonts w:hint="eastAsia" w:ascii="仿宋_GB2312" w:hAnsi="仿宋_GB2312" w:eastAsia="仿宋_GB2312" w:cs="仿宋_GB2312"/>
          <w:sz w:val="24"/>
          <w:szCs w:val="24"/>
        </w:rPr>
        <w:t>环境保护</w:t>
      </w:r>
      <w:r>
        <w:rPr>
          <w:rFonts w:hint="eastAsia" w:ascii="仿宋_GB2312" w:hAnsi="仿宋_GB2312" w:eastAsia="仿宋_GB2312" w:cs="仿宋_GB2312"/>
          <w:sz w:val="24"/>
          <w:szCs w:val="24"/>
          <w:lang w:eastAsia="zh-CN"/>
        </w:rPr>
        <w:t>的重任</w:t>
      </w:r>
      <w:r>
        <w:rPr>
          <w:rFonts w:hint="eastAsia" w:ascii="仿宋_GB2312" w:hAnsi="仿宋_GB2312" w:eastAsia="仿宋_GB2312" w:cs="仿宋_GB2312"/>
          <w:sz w:val="24"/>
          <w:szCs w:val="24"/>
        </w:rPr>
        <w:t>。在新时期国家战略要求下，</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水安全保障</w:t>
      </w:r>
      <w:r>
        <w:rPr>
          <w:rFonts w:hint="eastAsia" w:ascii="仿宋_GB2312" w:hAnsi="仿宋_GB2312" w:cs="仿宋_GB2312"/>
          <w:sz w:val="24"/>
          <w:szCs w:val="24"/>
          <w:lang w:val="en-US" w:eastAsia="zh-CN"/>
        </w:rPr>
        <w:t>显得</w:t>
      </w:r>
      <w:r>
        <w:rPr>
          <w:rFonts w:hint="eastAsia" w:ascii="仿宋_GB2312" w:hAnsi="仿宋_GB2312" w:eastAsia="仿宋_GB2312" w:cs="仿宋_GB2312"/>
          <w:sz w:val="24"/>
          <w:szCs w:val="24"/>
        </w:rPr>
        <w:t>尤为重要。</w:t>
      </w:r>
    </w:p>
    <w:p>
      <w:pPr>
        <w:pStyle w:val="11"/>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当前，正是“十四五”开局之年，为着眼2035年基本实现水利现代化，十四五”时期，</w:t>
      </w:r>
      <w:r>
        <w:rPr>
          <w:rFonts w:hint="eastAsia" w:ascii="仿宋_GB2312" w:hAnsi="仿宋_GB2312" w:cs="仿宋_GB2312"/>
          <w:sz w:val="24"/>
          <w:szCs w:val="24"/>
          <w:lang w:val="en-US" w:eastAsia="zh-CN"/>
        </w:rPr>
        <w:t>随州市</w:t>
      </w:r>
      <w:r>
        <w:rPr>
          <w:rFonts w:hint="eastAsia" w:ascii="仿宋_GB2312" w:hAnsi="仿宋_GB2312" w:eastAsia="仿宋_GB2312" w:cs="仿宋_GB2312"/>
          <w:sz w:val="24"/>
          <w:szCs w:val="24"/>
        </w:rPr>
        <w:t>将以建设水灾害防控、水资源调配、水生态保护功能一体化的</w:t>
      </w:r>
      <w:r>
        <w:rPr>
          <w:rFonts w:hint="eastAsia" w:ascii="仿宋_GB2312" w:hAnsi="仿宋_GB2312" w:cs="仿宋_GB2312"/>
          <w:sz w:val="24"/>
          <w:szCs w:val="24"/>
          <w:lang w:val="en-US" w:eastAsia="zh-CN"/>
        </w:rPr>
        <w:t>随州</w:t>
      </w:r>
      <w:r>
        <w:rPr>
          <w:rFonts w:hint="eastAsia" w:ascii="仿宋_GB2312" w:hAnsi="仿宋_GB2312" w:eastAsia="仿宋_GB2312" w:cs="仿宋_GB2312"/>
          <w:sz w:val="24"/>
          <w:szCs w:val="24"/>
        </w:rPr>
        <w:t>水网为核心，加快完善水利基础设施体系，解决水资源时空分布不均问题，提升</w:t>
      </w:r>
      <w:r>
        <w:rPr>
          <w:rFonts w:hint="eastAsia" w:ascii="仿宋_GB2312" w:hAnsi="仿宋_GB2312" w:cs="仿宋_GB2312"/>
          <w:sz w:val="24"/>
          <w:szCs w:val="24"/>
          <w:lang w:val="en-US" w:eastAsia="zh-CN"/>
        </w:rPr>
        <w:t>随州</w:t>
      </w:r>
      <w:r>
        <w:rPr>
          <w:rFonts w:hint="eastAsia" w:ascii="仿宋_GB2312" w:hAnsi="仿宋_GB2312" w:eastAsia="仿宋_GB2312" w:cs="仿宋_GB2312"/>
          <w:sz w:val="24"/>
          <w:szCs w:val="24"/>
        </w:rPr>
        <w:t>水安全保障能力。</w:t>
      </w:r>
    </w:p>
    <w:p>
      <w:pPr>
        <w:pStyle w:val="11"/>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“十四五”时期，</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将以</w:t>
      </w:r>
      <w:r>
        <w:rPr>
          <w:rFonts w:hint="eastAsia" w:ascii="仿宋_GB2312" w:hAnsi="仿宋_GB2312" w:eastAsia="仿宋_GB2312" w:cs="仿宋_GB2312"/>
          <w:sz w:val="24"/>
          <w:szCs w:val="24"/>
          <w:lang w:eastAsia="zh-CN"/>
        </w:rPr>
        <w:t>随州</w:t>
      </w:r>
      <w:r>
        <w:rPr>
          <w:rFonts w:hint="eastAsia" w:ascii="仿宋_GB2312" w:hAnsi="仿宋_GB2312" w:eastAsia="仿宋_GB2312" w:cs="仿宋_GB2312"/>
          <w:sz w:val="24"/>
          <w:szCs w:val="24"/>
        </w:rPr>
        <w:t>水网建设为核心</w:t>
      </w:r>
      <w:r>
        <w:rPr>
          <w:rFonts w:hint="eastAsia" w:ascii="仿宋_GB2312" w:hAnsi="仿宋_GB2312" w:cs="仿宋_GB2312"/>
          <w:sz w:val="24"/>
          <w:szCs w:val="24"/>
          <w:lang w:eastAsia="zh-CN"/>
        </w:rPr>
        <w:t>，</w:t>
      </w:r>
      <w:r>
        <w:rPr>
          <w:rFonts w:hint="eastAsia" w:ascii="仿宋_GB2312" w:hAnsi="仿宋_GB2312" w:eastAsia="仿宋_GB2312" w:cs="仿宋_GB2312"/>
          <w:sz w:val="24"/>
          <w:szCs w:val="24"/>
        </w:rPr>
        <w:t>系统实施水利工程补短板</w:t>
      </w:r>
      <w:r>
        <w:rPr>
          <w:rFonts w:hint="eastAsia" w:ascii="仿宋_GB2312" w:hAnsi="仿宋_GB2312" w:cs="仿宋_GB2312"/>
          <w:sz w:val="24"/>
          <w:szCs w:val="24"/>
          <w:lang w:eastAsia="zh-CN"/>
        </w:rPr>
        <w:t>，</w:t>
      </w:r>
      <w:r>
        <w:rPr>
          <w:rFonts w:hint="eastAsia" w:ascii="仿宋_GB2312" w:hAnsi="仿宋_GB2312" w:eastAsia="仿宋_GB2312" w:cs="仿宋_GB2312"/>
          <w:sz w:val="24"/>
          <w:szCs w:val="24"/>
        </w:rPr>
        <w:t>实施防洪能力提升工程，适度提升防洪标准，进一步优化完善防洪体系布局</w:t>
      </w:r>
      <w:r>
        <w:rPr>
          <w:rFonts w:hint="eastAsia" w:ascii="仿宋_GB2312" w:hAnsi="仿宋_GB2312" w:cs="仿宋_GB2312"/>
          <w:sz w:val="24"/>
          <w:szCs w:val="24"/>
          <w:lang w:eastAsia="zh-CN"/>
        </w:rPr>
        <w:t>；</w:t>
      </w:r>
    </w:p>
    <w:p>
      <w:pPr>
        <w:pStyle w:val="11"/>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将</w:t>
      </w:r>
      <w:r>
        <w:rPr>
          <w:rFonts w:hint="eastAsia" w:ascii="仿宋_GB2312" w:hAnsi="仿宋_GB2312" w:eastAsia="仿宋_GB2312" w:cs="仿宋_GB2312"/>
          <w:sz w:val="24"/>
          <w:szCs w:val="24"/>
        </w:rPr>
        <w:t>实施水资源配置工程。优化水资源配置格局，加强供水安全风险应对，逐步建成丰枯调剂、联合调配的水资源配置和城乡供水安全保障体系</w:t>
      </w:r>
      <w:r>
        <w:rPr>
          <w:rFonts w:hint="eastAsia" w:ascii="仿宋_GB2312" w:hAnsi="仿宋_GB2312" w:cs="仿宋_GB2312"/>
          <w:sz w:val="24"/>
          <w:szCs w:val="24"/>
          <w:lang w:eastAsia="zh-CN"/>
        </w:rPr>
        <w:t>；</w:t>
      </w:r>
    </w:p>
    <w:p>
      <w:pPr>
        <w:pStyle w:val="11"/>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实施河湖健康保障工程。从生态系统整体性和流域系统性出发，因地制宜，分类施策，实施重大水生态保护与修复工程，维持河湖生态廊道功能，扩大优质水生态产品供给</w:t>
      </w:r>
      <w:r>
        <w:rPr>
          <w:rFonts w:hint="eastAsia" w:ascii="仿宋_GB2312" w:hAnsi="仿宋_GB2312" w:cs="仿宋_GB2312"/>
          <w:sz w:val="24"/>
          <w:szCs w:val="24"/>
          <w:lang w:eastAsia="zh-CN"/>
        </w:rPr>
        <w:t>；</w:t>
      </w:r>
    </w:p>
    <w:p>
      <w:pPr>
        <w:pStyle w:val="11"/>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推进水网智能化改造。充分运用物联网、大数据、人工智能、区块链等新一代信息技术，加快智慧水利建设</w:t>
      </w:r>
      <w:r>
        <w:rPr>
          <w:rFonts w:hint="eastAsia" w:ascii="仿宋_GB2312" w:hAnsi="仿宋_GB2312" w:cs="仿宋_GB2312"/>
          <w:sz w:val="24"/>
          <w:szCs w:val="24"/>
          <w:lang w:eastAsia="zh-CN"/>
        </w:rPr>
        <w:t>；</w:t>
      </w:r>
    </w:p>
    <w:p>
      <w:pPr>
        <w:pStyle w:val="11"/>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做好“十四五”时期水利工作，认真贯彻党的十九届五中全会明确提出的经济社会发展指导方针，深入落实‘节水优先、空间均衡、系统治理、两手发力’的治水思路，围绕国家重大发展战略，把水安全风险防控作为守护底线，把水资源承载力作为刚性约束上限，把水生态环境保护作为控制红线，加快建设现代水利基础设施网络，不断完善江河湖泊保护监管体系，全面提升水安全保障能力。</w:t>
      </w:r>
    </w:p>
    <w:p>
      <w:pPr>
        <w:pStyle w:val="11"/>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水利和湖泊局高度重视“十四五”规划编制工作</w:t>
      </w:r>
      <w:r>
        <w:rPr>
          <w:rFonts w:hint="eastAsia" w:ascii="仿宋_GB2312" w:hAnsi="仿宋_GB2312" w:eastAsia="仿宋_GB2312" w:cs="仿宋_GB2312"/>
          <w:sz w:val="24"/>
          <w:szCs w:val="24"/>
          <w:lang w:eastAsia="zh-CN"/>
        </w:rPr>
        <w:t>，局领导多次实地调研和召开座谈会</w:t>
      </w:r>
      <w:r>
        <w:rPr>
          <w:rFonts w:hint="eastAsia" w:ascii="仿宋_GB2312" w:hAnsi="仿宋_GB2312" w:cs="仿宋_GB2312"/>
          <w:sz w:val="24"/>
          <w:szCs w:val="24"/>
          <w:lang w:eastAsia="zh-CN"/>
        </w:rPr>
        <w:t>，</w:t>
      </w:r>
      <w:r>
        <w:rPr>
          <w:rFonts w:hint="eastAsia" w:ascii="仿宋_GB2312" w:hAnsi="仿宋_GB2312" w:eastAsia="仿宋_GB2312" w:cs="仿宋_GB2312"/>
          <w:sz w:val="24"/>
          <w:szCs w:val="24"/>
          <w:lang w:eastAsia="zh-CN"/>
        </w:rPr>
        <w:t>征询县市区意见</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水利水电规划勘测设计院受</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水利和湖泊局委托，按照水利部“十四五”规划工作指导意见和省、市、县编制“十四五”规划总体要求，经过实地调研，收集资料，听取意见等基础工作，编制完成了《</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“十四五”水安全保障规划》。</w:t>
      </w:r>
    </w:p>
    <w:p>
      <w:pPr>
        <w:pStyle w:val="11"/>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规划编制过程中得到了</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水利和湖泊局</w:t>
      </w:r>
      <w:r>
        <w:rPr>
          <w:rFonts w:hint="eastAsia" w:ascii="仿宋_GB2312" w:hAnsi="仿宋_GB2312" w:eastAsia="仿宋_GB2312" w:cs="仿宋_GB2312"/>
          <w:sz w:val="24"/>
          <w:szCs w:val="24"/>
          <w:lang w:eastAsia="zh-CN"/>
        </w:rPr>
        <w:t>、随县水利和湖泊局、广水市水利和湖泊局</w:t>
      </w:r>
      <w:r>
        <w:rPr>
          <w:rFonts w:hint="eastAsia" w:ascii="仿宋_GB2312" w:hAnsi="仿宋_GB2312" w:cs="仿宋_GB2312"/>
          <w:sz w:val="24"/>
          <w:szCs w:val="24"/>
          <w:lang w:val="en-US" w:eastAsia="zh-CN"/>
        </w:rPr>
        <w:t>和</w:t>
      </w:r>
      <w:r>
        <w:rPr>
          <w:rFonts w:hint="eastAsia" w:ascii="仿宋_GB2312" w:hAnsi="仿宋_GB2312" w:eastAsia="仿宋_GB2312" w:cs="仿宋_GB2312"/>
          <w:sz w:val="24"/>
          <w:szCs w:val="24"/>
          <w:lang w:eastAsia="zh-CN"/>
        </w:rPr>
        <w:t>曾都区水利和湖泊局及</w:t>
      </w:r>
      <w:r>
        <w:rPr>
          <w:rFonts w:hint="eastAsia" w:ascii="仿宋_GB2312" w:hAnsi="仿宋_GB2312" w:eastAsia="仿宋_GB2312" w:cs="仿宋_GB2312"/>
          <w:sz w:val="24"/>
          <w:szCs w:val="24"/>
        </w:rPr>
        <w:t>的大力支持，在此表示衷心的感谢。</w:t>
      </w:r>
    </w:p>
    <w:p>
      <w:pPr>
        <w:pStyle w:val="11"/>
        <w:keepNext w:val="0"/>
        <w:keepLines w:val="0"/>
        <w:pageBreakBefore w:val="0"/>
        <w:widowControl/>
        <w:kinsoku/>
        <w:wordWrap/>
        <w:overflowPunct/>
        <w:topLinePunct w:val="0"/>
        <w:autoSpaceDE/>
        <w:autoSpaceDN/>
        <w:bidi w:val="0"/>
        <w:adjustRightInd/>
        <w:snapToGrid/>
        <w:spacing w:line="560" w:lineRule="exact"/>
        <w:ind w:firstLine="600"/>
        <w:textAlignment w:val="auto"/>
        <w:rPr>
          <w:rFonts w:hint="eastAsia" w:ascii="仿宋_GB2312" w:hAnsi="仿宋_GB2312" w:eastAsia="仿宋_GB2312" w:cs="仿宋_GB2312"/>
          <w:sz w:val="24"/>
          <w:szCs w:val="24"/>
        </w:rPr>
        <w:sectPr>
          <w:headerReference r:id="rId7" w:type="first"/>
          <w:footerReference r:id="rId10" w:type="first"/>
          <w:headerReference r:id="rId5" w:type="default"/>
          <w:footerReference r:id="rId8" w:type="default"/>
          <w:headerReference r:id="rId6" w:type="even"/>
          <w:footerReference r:id="rId9" w:type="even"/>
          <w:pgSz w:w="11906" w:h="16838"/>
          <w:pgMar w:top="1440" w:right="1797" w:bottom="1440" w:left="1797" w:header="851" w:footer="992" w:gutter="0"/>
          <w:pgNumType w:start="1"/>
          <w:cols w:space="425" w:num="1"/>
          <w:docGrid w:linePitch="435" w:charSpace="0"/>
        </w:sectPr>
      </w:pPr>
    </w:p>
    <w:sdt>
      <w:sdtPr>
        <w:rPr>
          <w:rFonts w:hint="eastAsia" w:ascii="黑体" w:hAnsi="黑体" w:eastAsia="黑体" w:cs="黑体"/>
          <w:b/>
          <w:bCs/>
          <w:kern w:val="2"/>
          <w:sz w:val="36"/>
          <w:szCs w:val="36"/>
          <w:lang w:val="en-US" w:eastAsia="zh-CN" w:bidi="ar-SA"/>
        </w:rPr>
        <w:id w:val="147468631"/>
        <w15:color w:val="DBDBDB"/>
        <w:docPartObj>
          <w:docPartGallery w:val="Table of Contents"/>
          <w:docPartUnique/>
        </w:docPartObj>
      </w:sdtPr>
      <w:sdtEndPr>
        <w:rPr>
          <w:rFonts w:hint="eastAsia" w:ascii="仿宋" w:hAnsi="仿宋" w:eastAsia="仿宋" w:cs="仿宋"/>
          <w:b/>
          <w:bCs/>
          <w:kern w:val="2"/>
          <w:sz w:val="28"/>
          <w:szCs w:val="28"/>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b/>
              <w:bCs/>
              <w:sz w:val="32"/>
              <w:szCs w:val="32"/>
            </w:rPr>
          </w:pPr>
          <w:r>
            <w:rPr>
              <w:rFonts w:hint="eastAsia" w:ascii="黑体" w:hAnsi="黑体" w:eastAsia="黑体" w:cs="黑体"/>
              <w:b/>
              <w:bCs/>
              <w:sz w:val="32"/>
              <w:szCs w:val="32"/>
            </w:rPr>
            <w:t>目</w:t>
          </w:r>
          <w:r>
            <w:rPr>
              <w:rFonts w:hint="eastAsia" w:ascii="黑体" w:hAnsi="黑体" w:eastAsia="黑体" w:cs="黑体"/>
              <w:b/>
              <w:bCs/>
              <w:sz w:val="32"/>
              <w:szCs w:val="32"/>
              <w:lang w:val="en-US" w:eastAsia="zh-CN"/>
            </w:rPr>
            <w:t xml:space="preserve">  </w:t>
          </w:r>
          <w:r>
            <w:rPr>
              <w:rFonts w:hint="eastAsia" w:ascii="黑体" w:hAnsi="黑体" w:eastAsia="黑体" w:cs="黑体"/>
              <w:b/>
              <w:bCs/>
              <w:sz w:val="32"/>
              <w:szCs w:val="32"/>
            </w:rPr>
            <w:t>录</w:t>
          </w:r>
        </w:p>
        <w:p>
          <w:pPr>
            <w:pStyle w:val="15"/>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黑体" w:hAnsi="黑体" w:eastAsia="黑体" w:cs="黑体"/>
              <w:sz w:val="32"/>
              <w:szCs w:val="32"/>
              <w:lang w:val="en-US" w:eastAsia="zh-CN"/>
            </w:rPr>
          </w:pPr>
        </w:p>
        <w:p>
          <w:pPr>
            <w:pStyle w:val="15"/>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TOC \o "1-2" \h \u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_Toc7592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rPr>
            <w:t>1</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区域概况</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_Toc7592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_Toc26302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rPr>
            <w:t>1.1</w:t>
          </w:r>
          <w:r>
            <w:rPr>
              <w:rFonts w:hint="eastAsia" w:ascii="宋体" w:hAnsi="宋体" w:eastAsia="宋体" w:cs="宋体"/>
              <w:bCs/>
              <w:sz w:val="24"/>
              <w:szCs w:val="24"/>
              <w:lang w:val="en-US" w:eastAsia="zh-CN"/>
            </w:rPr>
            <w:t xml:space="preserve"> </w:t>
          </w:r>
          <w:r>
            <w:rPr>
              <w:rFonts w:hint="eastAsia" w:ascii="宋体" w:hAnsi="宋体" w:eastAsia="宋体" w:cs="宋体"/>
              <w:bCs/>
              <w:sz w:val="24"/>
              <w:szCs w:val="24"/>
            </w:rPr>
            <w:t>社会经济</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_Toc26302 \h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_Toc8860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rPr>
            <w:t>1.2</w:t>
          </w:r>
          <w:r>
            <w:rPr>
              <w:rFonts w:hint="eastAsia" w:ascii="宋体" w:hAnsi="宋体" w:eastAsia="宋体" w:cs="宋体"/>
              <w:bCs/>
              <w:sz w:val="24"/>
              <w:szCs w:val="24"/>
              <w:lang w:val="en-US" w:eastAsia="zh-CN"/>
            </w:rPr>
            <w:t>自然地理</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_Toc8860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_Toc30735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rPr>
            <w:t>1.3水资源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_Toc30735 \h </w:instrText>
          </w:r>
          <w:r>
            <w:rPr>
              <w:rFonts w:hint="eastAsia" w:ascii="宋体" w:hAnsi="宋体" w:eastAsia="宋体" w:cs="宋体"/>
              <w:sz w:val="24"/>
              <w:szCs w:val="24"/>
            </w:rPr>
            <w:fldChar w:fldCharType="separate"/>
          </w:r>
          <w:r>
            <w:rPr>
              <w:rFonts w:hint="eastAsia" w:ascii="宋体" w:hAnsi="宋体" w:eastAsia="宋体" w:cs="宋体"/>
              <w:sz w:val="24"/>
              <w:szCs w:val="24"/>
            </w:rPr>
            <w:t>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5"/>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_Toc12606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rPr>
            <w:t>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水安全现状及形势</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_Toc12606 \h </w:instrText>
          </w:r>
          <w:r>
            <w:rPr>
              <w:rFonts w:hint="eastAsia" w:ascii="宋体" w:hAnsi="宋体" w:eastAsia="宋体" w:cs="宋体"/>
              <w:sz w:val="24"/>
              <w:szCs w:val="24"/>
            </w:rPr>
            <w:fldChar w:fldCharType="separate"/>
          </w:r>
          <w:r>
            <w:rPr>
              <w:rFonts w:hint="eastAsia" w:ascii="宋体" w:hAnsi="宋体" w:eastAsia="宋体" w:cs="宋体"/>
              <w:sz w:val="24"/>
              <w:szCs w:val="24"/>
            </w:rPr>
            <w:t>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_Toc6922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rPr>
            <w:t>2.1“十三五”时期主要成就</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_Toc6922 \h </w:instrText>
          </w:r>
          <w:r>
            <w:rPr>
              <w:rFonts w:hint="eastAsia" w:ascii="宋体" w:hAnsi="宋体" w:eastAsia="宋体" w:cs="宋体"/>
              <w:sz w:val="24"/>
              <w:szCs w:val="24"/>
            </w:rPr>
            <w:fldChar w:fldCharType="separate"/>
          </w:r>
          <w:r>
            <w:rPr>
              <w:rFonts w:hint="eastAsia" w:ascii="宋体" w:hAnsi="宋体" w:eastAsia="宋体" w:cs="宋体"/>
              <w:sz w:val="24"/>
              <w:szCs w:val="24"/>
            </w:rPr>
            <w:t>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_Toc6092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rPr>
            <w:t>2.2存在的主要问题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_Toc6092 \h </w:instrText>
          </w:r>
          <w:r>
            <w:rPr>
              <w:rFonts w:hint="eastAsia" w:ascii="宋体" w:hAnsi="宋体" w:eastAsia="宋体" w:cs="宋体"/>
              <w:sz w:val="24"/>
              <w:szCs w:val="24"/>
            </w:rPr>
            <w:fldChar w:fldCharType="separate"/>
          </w:r>
          <w:r>
            <w:rPr>
              <w:rFonts w:hint="eastAsia" w:ascii="宋体" w:hAnsi="宋体" w:eastAsia="宋体" w:cs="宋体"/>
              <w:sz w:val="24"/>
              <w:szCs w:val="24"/>
            </w:rPr>
            <w:t>24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_Toc17540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rPr>
            <w:t>2.3面临的形势与挑战</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_Toc17540 \h </w:instrText>
          </w:r>
          <w:r>
            <w:rPr>
              <w:rFonts w:hint="eastAsia" w:ascii="宋体" w:hAnsi="宋体" w:eastAsia="宋体" w:cs="宋体"/>
              <w:sz w:val="24"/>
              <w:szCs w:val="24"/>
            </w:rPr>
            <w:fldChar w:fldCharType="separate"/>
          </w:r>
          <w:r>
            <w:rPr>
              <w:rFonts w:hint="eastAsia" w:ascii="宋体" w:hAnsi="宋体" w:eastAsia="宋体" w:cs="宋体"/>
              <w:sz w:val="24"/>
              <w:szCs w:val="24"/>
            </w:rPr>
            <w:t>28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5"/>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_Toc8463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rPr>
            <w:t>3</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总体思路</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_Toc8463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_Toc16454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rPr>
            <w:t>3.1指导思想</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_Toc16454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_Toc27977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rPr>
            <w:t>3.2基本原则</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_Toc27977 \h </w:instrText>
          </w:r>
          <w:r>
            <w:rPr>
              <w:rFonts w:hint="eastAsia" w:ascii="宋体" w:hAnsi="宋体" w:eastAsia="宋体" w:cs="宋体"/>
              <w:sz w:val="24"/>
              <w:szCs w:val="24"/>
            </w:rPr>
            <w:fldChar w:fldCharType="separate"/>
          </w:r>
          <w:r>
            <w:rPr>
              <w:rFonts w:hint="eastAsia" w:ascii="宋体" w:hAnsi="宋体" w:eastAsia="宋体" w:cs="宋体"/>
              <w:sz w:val="24"/>
              <w:szCs w:val="24"/>
            </w:rPr>
            <w:t>33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_Toc2748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rPr>
            <w:t>3.</w:t>
          </w:r>
          <w:r>
            <w:rPr>
              <w:rFonts w:hint="eastAsia" w:ascii="宋体" w:hAnsi="宋体" w:eastAsia="宋体" w:cs="宋体"/>
              <w:bCs/>
              <w:sz w:val="24"/>
              <w:szCs w:val="24"/>
              <w:lang w:val="en-US" w:eastAsia="zh-CN"/>
            </w:rPr>
            <w:t>3总体考虑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_Toc2748 \h </w:instrText>
          </w:r>
          <w:r>
            <w:rPr>
              <w:rFonts w:hint="eastAsia" w:ascii="宋体" w:hAnsi="宋体" w:eastAsia="宋体" w:cs="宋体"/>
              <w:sz w:val="24"/>
              <w:szCs w:val="24"/>
            </w:rPr>
            <w:fldChar w:fldCharType="separate"/>
          </w:r>
          <w:r>
            <w:rPr>
              <w:rFonts w:hint="eastAsia" w:ascii="宋体" w:hAnsi="宋体" w:eastAsia="宋体" w:cs="宋体"/>
              <w:sz w:val="24"/>
              <w:szCs w:val="24"/>
            </w:rPr>
            <w:t>34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_Toc14236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rPr>
            <w:t>3.</w:t>
          </w:r>
          <w:r>
            <w:rPr>
              <w:rFonts w:hint="eastAsia" w:ascii="宋体" w:hAnsi="宋体" w:eastAsia="宋体" w:cs="宋体"/>
              <w:bCs/>
              <w:sz w:val="24"/>
              <w:szCs w:val="24"/>
              <w:lang w:val="en-US" w:eastAsia="zh-CN"/>
            </w:rPr>
            <w:t>4</w:t>
          </w:r>
          <w:r>
            <w:rPr>
              <w:rFonts w:hint="eastAsia" w:ascii="宋体" w:hAnsi="宋体" w:eastAsia="宋体" w:cs="宋体"/>
              <w:bCs/>
              <w:sz w:val="24"/>
              <w:szCs w:val="24"/>
            </w:rPr>
            <w:t>发展目标</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_Toc14236 \h </w:instrText>
          </w:r>
          <w:r>
            <w:rPr>
              <w:rFonts w:hint="eastAsia" w:ascii="宋体" w:hAnsi="宋体" w:eastAsia="宋体" w:cs="宋体"/>
              <w:sz w:val="24"/>
              <w:szCs w:val="24"/>
            </w:rPr>
            <w:fldChar w:fldCharType="separate"/>
          </w:r>
          <w:r>
            <w:rPr>
              <w:rFonts w:hint="eastAsia" w:ascii="宋体" w:hAnsi="宋体" w:eastAsia="宋体" w:cs="宋体"/>
              <w:sz w:val="24"/>
              <w:szCs w:val="24"/>
            </w:rPr>
            <w:t>36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_Toc2369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rPr>
            <w:t>3.</w:t>
          </w:r>
          <w:r>
            <w:rPr>
              <w:rFonts w:hint="eastAsia" w:ascii="宋体" w:hAnsi="宋体" w:eastAsia="宋体" w:cs="宋体"/>
              <w:bCs/>
              <w:sz w:val="24"/>
              <w:szCs w:val="24"/>
              <w:lang w:val="en-US" w:eastAsia="zh-CN"/>
            </w:rPr>
            <w:t>5</w:t>
          </w:r>
          <w:r>
            <w:rPr>
              <w:rFonts w:hint="eastAsia" w:ascii="宋体" w:hAnsi="宋体" w:eastAsia="宋体" w:cs="宋体"/>
              <w:bCs/>
              <w:sz w:val="24"/>
              <w:szCs w:val="24"/>
            </w:rPr>
            <w:t>总体布局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_Toc2369 \h </w:instrText>
          </w:r>
          <w:r>
            <w:rPr>
              <w:rFonts w:hint="eastAsia" w:ascii="宋体" w:hAnsi="宋体" w:eastAsia="宋体" w:cs="宋体"/>
              <w:sz w:val="24"/>
              <w:szCs w:val="24"/>
            </w:rPr>
            <w:fldChar w:fldCharType="separate"/>
          </w:r>
          <w:r>
            <w:rPr>
              <w:rFonts w:hint="eastAsia" w:ascii="宋体" w:hAnsi="宋体" w:eastAsia="宋体" w:cs="宋体"/>
              <w:sz w:val="24"/>
              <w:szCs w:val="24"/>
            </w:rPr>
            <w:t>39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5"/>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_Toc5045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rPr>
            <w:t>4</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补强短板，</w:t>
          </w:r>
          <w:r>
            <w:rPr>
              <w:rFonts w:hint="eastAsia" w:ascii="宋体" w:hAnsi="宋体" w:eastAsia="宋体" w:cs="宋体"/>
              <w:sz w:val="24"/>
              <w:szCs w:val="24"/>
              <w:lang w:eastAsia="zh-CN"/>
            </w:rPr>
            <w:t>构建</w:t>
          </w:r>
          <w:r>
            <w:rPr>
              <w:rFonts w:hint="eastAsia" w:ascii="宋体" w:hAnsi="宋体" w:eastAsia="宋体" w:cs="宋体"/>
              <w:sz w:val="24"/>
              <w:szCs w:val="24"/>
            </w:rPr>
            <w:t>安全高效的</w:t>
          </w:r>
          <w:r>
            <w:rPr>
              <w:rFonts w:hint="eastAsia" w:ascii="宋体" w:hAnsi="宋体" w:eastAsia="宋体" w:cs="宋体"/>
              <w:sz w:val="24"/>
              <w:szCs w:val="24"/>
              <w:lang w:val="en-US" w:eastAsia="zh-CN"/>
            </w:rPr>
            <w:t>随州现代水网</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_Toc5045 \h </w:instrText>
          </w:r>
          <w:r>
            <w:rPr>
              <w:rFonts w:hint="eastAsia" w:ascii="宋体" w:hAnsi="宋体" w:eastAsia="宋体" w:cs="宋体"/>
              <w:sz w:val="24"/>
              <w:szCs w:val="24"/>
            </w:rPr>
            <w:fldChar w:fldCharType="separate"/>
          </w:r>
          <w:r>
            <w:rPr>
              <w:rFonts w:hint="eastAsia" w:ascii="宋体" w:hAnsi="宋体" w:eastAsia="宋体" w:cs="宋体"/>
              <w:sz w:val="24"/>
              <w:szCs w:val="24"/>
            </w:rPr>
            <w:t>41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_Toc7583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4.1推进“河库”系统治理，健全防洪减灾体系</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_Toc7583 \h </w:instrText>
          </w:r>
          <w:r>
            <w:rPr>
              <w:rFonts w:hint="eastAsia" w:ascii="宋体" w:hAnsi="宋体" w:eastAsia="宋体" w:cs="宋体"/>
              <w:sz w:val="24"/>
              <w:szCs w:val="24"/>
            </w:rPr>
            <w:fldChar w:fldCharType="separate"/>
          </w:r>
          <w:r>
            <w:rPr>
              <w:rFonts w:hint="eastAsia" w:ascii="宋体" w:hAnsi="宋体" w:eastAsia="宋体" w:cs="宋体"/>
              <w:sz w:val="24"/>
              <w:szCs w:val="24"/>
            </w:rPr>
            <w:t>41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_Toc19902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4.2依托大中型水库及鄂北干渠，完善供水保障格局</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_Toc19902 \h </w:instrText>
          </w:r>
          <w:r>
            <w:rPr>
              <w:rFonts w:hint="eastAsia" w:ascii="宋体" w:hAnsi="宋体" w:eastAsia="宋体" w:cs="宋体"/>
              <w:sz w:val="24"/>
              <w:szCs w:val="24"/>
            </w:rPr>
            <w:fldChar w:fldCharType="separate"/>
          </w:r>
          <w:r>
            <w:rPr>
              <w:rFonts w:hint="eastAsia" w:ascii="宋体" w:hAnsi="宋体" w:eastAsia="宋体" w:cs="宋体"/>
              <w:sz w:val="24"/>
              <w:szCs w:val="24"/>
            </w:rPr>
            <w:t>46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_Toc14011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4.3围绕“两圈两带”生态治理，维护河湖生命健康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_Toc14011 \h </w:instrText>
          </w:r>
          <w:r>
            <w:rPr>
              <w:rFonts w:hint="eastAsia" w:ascii="宋体" w:hAnsi="宋体" w:eastAsia="宋体" w:cs="宋体"/>
              <w:sz w:val="24"/>
              <w:szCs w:val="24"/>
            </w:rPr>
            <w:fldChar w:fldCharType="separate"/>
          </w:r>
          <w:r>
            <w:rPr>
              <w:rFonts w:hint="eastAsia" w:ascii="宋体" w:hAnsi="宋体" w:eastAsia="宋体" w:cs="宋体"/>
              <w:sz w:val="24"/>
              <w:szCs w:val="24"/>
            </w:rPr>
            <w:t>57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_Toc9952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4.4完善“一云两端”信息网络，提高信息化水平</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_Toc9952 \h </w:instrText>
          </w:r>
          <w:r>
            <w:rPr>
              <w:rFonts w:hint="eastAsia" w:ascii="宋体" w:hAnsi="宋体" w:eastAsia="宋体" w:cs="宋体"/>
              <w:sz w:val="24"/>
              <w:szCs w:val="24"/>
            </w:rPr>
            <w:fldChar w:fldCharType="separate"/>
          </w:r>
          <w:r>
            <w:rPr>
              <w:rFonts w:hint="eastAsia" w:ascii="宋体" w:hAnsi="宋体" w:eastAsia="宋体" w:cs="宋体"/>
              <w:sz w:val="24"/>
              <w:szCs w:val="24"/>
            </w:rPr>
            <w:t>62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_Toc20366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4.5</w:t>
          </w:r>
          <w:r>
            <w:rPr>
              <w:rFonts w:hint="eastAsia" w:ascii="宋体" w:hAnsi="宋体" w:eastAsia="宋体" w:cs="宋体"/>
              <w:bCs/>
              <w:sz w:val="24"/>
              <w:szCs w:val="24"/>
              <w:lang w:eastAsia="zh-CN"/>
            </w:rPr>
            <w:t>补短板项目规划清单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_Toc20366 \h </w:instrText>
          </w:r>
          <w:r>
            <w:rPr>
              <w:rFonts w:hint="eastAsia" w:ascii="宋体" w:hAnsi="宋体" w:eastAsia="宋体" w:cs="宋体"/>
              <w:sz w:val="24"/>
              <w:szCs w:val="24"/>
            </w:rPr>
            <w:fldChar w:fldCharType="separate"/>
          </w:r>
          <w:r>
            <w:rPr>
              <w:rFonts w:hint="eastAsia" w:ascii="宋体" w:hAnsi="宋体" w:eastAsia="宋体" w:cs="宋体"/>
              <w:sz w:val="24"/>
              <w:szCs w:val="24"/>
            </w:rPr>
            <w:t>64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5"/>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_Toc15072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 xml:space="preserve">5 </w:t>
          </w:r>
          <w:r>
            <w:rPr>
              <w:rFonts w:hint="eastAsia" w:ascii="宋体" w:hAnsi="宋体" w:eastAsia="宋体" w:cs="宋体"/>
              <w:sz w:val="24"/>
              <w:szCs w:val="24"/>
              <w:lang w:eastAsia="zh-CN"/>
            </w:rPr>
            <w:t>强化监管，提高涉水事务监管水平</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_Toc15072 \h </w:instrText>
          </w:r>
          <w:r>
            <w:rPr>
              <w:rFonts w:hint="eastAsia" w:ascii="宋体" w:hAnsi="宋体" w:eastAsia="宋体" w:cs="宋体"/>
              <w:sz w:val="24"/>
              <w:szCs w:val="24"/>
            </w:rPr>
            <w:fldChar w:fldCharType="separate"/>
          </w:r>
          <w:r>
            <w:rPr>
              <w:rFonts w:hint="eastAsia" w:ascii="宋体" w:hAnsi="宋体" w:eastAsia="宋体" w:cs="宋体"/>
              <w:sz w:val="24"/>
              <w:szCs w:val="24"/>
            </w:rPr>
            <w:t>71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_Toc5835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5.1加强监管法制体制机制建设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_Toc5835 \h </w:instrText>
          </w:r>
          <w:r>
            <w:rPr>
              <w:rFonts w:hint="eastAsia" w:ascii="宋体" w:hAnsi="宋体" w:eastAsia="宋体" w:cs="宋体"/>
              <w:sz w:val="24"/>
              <w:szCs w:val="24"/>
            </w:rPr>
            <w:fldChar w:fldCharType="separate"/>
          </w:r>
          <w:r>
            <w:rPr>
              <w:rFonts w:hint="eastAsia" w:ascii="宋体" w:hAnsi="宋体" w:eastAsia="宋体" w:cs="宋体"/>
              <w:sz w:val="24"/>
              <w:szCs w:val="24"/>
            </w:rPr>
            <w:t>71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_Toc32666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5.2加强河库监管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_Toc32666 \h </w:instrText>
          </w:r>
          <w:r>
            <w:rPr>
              <w:rFonts w:hint="eastAsia" w:ascii="宋体" w:hAnsi="宋体" w:eastAsia="宋体" w:cs="宋体"/>
              <w:sz w:val="24"/>
              <w:szCs w:val="24"/>
            </w:rPr>
            <w:fldChar w:fldCharType="separate"/>
          </w:r>
          <w:r>
            <w:rPr>
              <w:rFonts w:hint="eastAsia" w:ascii="宋体" w:hAnsi="宋体" w:eastAsia="宋体" w:cs="宋体"/>
              <w:sz w:val="24"/>
              <w:szCs w:val="24"/>
            </w:rPr>
            <w:t>71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_Toc3308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5.3加强水资源监管及节水评价工作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_Toc3308 \h </w:instrText>
          </w:r>
          <w:r>
            <w:rPr>
              <w:rFonts w:hint="eastAsia" w:ascii="宋体" w:hAnsi="宋体" w:eastAsia="宋体" w:cs="宋体"/>
              <w:sz w:val="24"/>
              <w:szCs w:val="24"/>
            </w:rPr>
            <w:fldChar w:fldCharType="separate"/>
          </w:r>
          <w:r>
            <w:rPr>
              <w:rFonts w:hint="eastAsia" w:ascii="宋体" w:hAnsi="宋体" w:eastAsia="宋体" w:cs="宋体"/>
              <w:sz w:val="24"/>
              <w:szCs w:val="24"/>
            </w:rPr>
            <w:t>72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lang w:val="en-US" w:eastAsia="zh-CN"/>
            </w:rPr>
            <w:sectPr>
              <w:headerReference r:id="rId11" w:type="default"/>
              <w:footerReference r:id="rId12" w:type="default"/>
              <w:pgSz w:w="11906" w:h="16838"/>
              <w:pgMar w:top="1440" w:right="1803" w:bottom="1440" w:left="1803" w:header="822" w:footer="992" w:gutter="0"/>
              <w:pgNumType w:fmt="decimal" w:start="1"/>
              <w:cols w:space="425" w:num="1"/>
              <w:docGrid w:linePitch="435" w:charSpace="0"/>
            </w:sectPr>
          </w:pP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_Toc5482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5.4加强水利工程监管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_Toc5482 \h </w:instrText>
          </w:r>
          <w:r>
            <w:rPr>
              <w:rFonts w:hint="eastAsia" w:ascii="宋体" w:hAnsi="宋体" w:eastAsia="宋体" w:cs="宋体"/>
              <w:sz w:val="24"/>
              <w:szCs w:val="24"/>
            </w:rPr>
            <w:fldChar w:fldCharType="separate"/>
          </w:r>
          <w:r>
            <w:rPr>
              <w:rFonts w:hint="eastAsia" w:ascii="宋体" w:hAnsi="宋体" w:eastAsia="宋体" w:cs="宋体"/>
              <w:sz w:val="24"/>
              <w:szCs w:val="24"/>
            </w:rPr>
            <w:t>74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_Toc4990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5.5加强水土保持监管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_Toc4990 \h </w:instrText>
          </w:r>
          <w:r>
            <w:rPr>
              <w:rFonts w:hint="eastAsia" w:ascii="宋体" w:hAnsi="宋体" w:eastAsia="宋体" w:cs="宋体"/>
              <w:sz w:val="24"/>
              <w:szCs w:val="24"/>
            </w:rPr>
            <w:fldChar w:fldCharType="separate"/>
          </w:r>
          <w:r>
            <w:rPr>
              <w:rFonts w:hint="eastAsia" w:ascii="宋体" w:hAnsi="宋体" w:eastAsia="宋体" w:cs="宋体"/>
              <w:sz w:val="24"/>
              <w:szCs w:val="24"/>
            </w:rPr>
            <w:t>75</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_Toc6085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5.6加强水旱灾害风险监管</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_Toc6085 \h </w:instrText>
          </w:r>
          <w:r>
            <w:rPr>
              <w:rFonts w:hint="eastAsia" w:ascii="宋体" w:hAnsi="宋体" w:eastAsia="宋体" w:cs="宋体"/>
              <w:sz w:val="24"/>
              <w:szCs w:val="24"/>
            </w:rPr>
            <w:fldChar w:fldCharType="separate"/>
          </w:r>
          <w:r>
            <w:rPr>
              <w:rFonts w:hint="eastAsia" w:ascii="宋体" w:hAnsi="宋体" w:eastAsia="宋体" w:cs="宋体"/>
              <w:sz w:val="24"/>
              <w:szCs w:val="24"/>
            </w:rPr>
            <w:t>75</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5"/>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_Toc32733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6 改革创新，增强水利发展活力和动力</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_Toc32733 \h </w:instrText>
          </w:r>
          <w:r>
            <w:rPr>
              <w:rFonts w:hint="eastAsia" w:ascii="宋体" w:hAnsi="宋体" w:eastAsia="宋体" w:cs="宋体"/>
              <w:sz w:val="24"/>
              <w:szCs w:val="24"/>
            </w:rPr>
            <w:fldChar w:fldCharType="separate"/>
          </w:r>
          <w:r>
            <w:rPr>
              <w:rFonts w:hint="eastAsia" w:ascii="宋体" w:hAnsi="宋体" w:eastAsia="宋体" w:cs="宋体"/>
              <w:sz w:val="24"/>
              <w:szCs w:val="24"/>
            </w:rPr>
            <w:t>77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_Toc22400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6.1深化水价改革</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_Toc22400 \h </w:instrText>
          </w:r>
          <w:r>
            <w:rPr>
              <w:rFonts w:hint="eastAsia" w:ascii="宋体" w:hAnsi="宋体" w:eastAsia="宋体" w:cs="宋体"/>
              <w:sz w:val="24"/>
              <w:szCs w:val="24"/>
            </w:rPr>
            <w:fldChar w:fldCharType="separate"/>
          </w:r>
          <w:r>
            <w:rPr>
              <w:rFonts w:hint="eastAsia" w:ascii="宋体" w:hAnsi="宋体" w:eastAsia="宋体" w:cs="宋体"/>
              <w:sz w:val="24"/>
              <w:szCs w:val="24"/>
            </w:rPr>
            <w:t>77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_Toc5313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6.2加快推进水利标准化工作</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_Toc5313 \h </w:instrText>
          </w:r>
          <w:r>
            <w:rPr>
              <w:rFonts w:hint="eastAsia" w:ascii="宋体" w:hAnsi="宋体" w:eastAsia="宋体" w:cs="宋体"/>
              <w:sz w:val="24"/>
              <w:szCs w:val="24"/>
            </w:rPr>
            <w:fldChar w:fldCharType="separate"/>
          </w:r>
          <w:r>
            <w:rPr>
              <w:rFonts w:hint="eastAsia" w:ascii="宋体" w:hAnsi="宋体" w:eastAsia="宋体" w:cs="宋体"/>
              <w:sz w:val="24"/>
              <w:szCs w:val="24"/>
            </w:rPr>
            <w:t>77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_Toc29870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6.3探索水权水市场改革</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_Toc29870 \h </w:instrText>
          </w:r>
          <w:r>
            <w:rPr>
              <w:rFonts w:hint="eastAsia" w:ascii="宋体" w:hAnsi="宋体" w:eastAsia="宋体" w:cs="宋体"/>
              <w:sz w:val="24"/>
              <w:szCs w:val="24"/>
            </w:rPr>
            <w:fldChar w:fldCharType="separate"/>
          </w:r>
          <w:r>
            <w:rPr>
              <w:rFonts w:hint="eastAsia" w:ascii="宋体" w:hAnsi="宋体" w:eastAsia="宋体" w:cs="宋体"/>
              <w:sz w:val="24"/>
              <w:szCs w:val="24"/>
            </w:rPr>
            <w:t>78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_Toc8525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6.4深化水利投融资机制改革</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_Toc8525 \h </w:instrText>
          </w:r>
          <w:r>
            <w:rPr>
              <w:rFonts w:hint="eastAsia" w:ascii="宋体" w:hAnsi="宋体" w:eastAsia="宋体" w:cs="宋体"/>
              <w:sz w:val="24"/>
              <w:szCs w:val="24"/>
            </w:rPr>
            <w:fldChar w:fldCharType="separate"/>
          </w:r>
          <w:r>
            <w:rPr>
              <w:rFonts w:hint="eastAsia" w:ascii="宋体" w:hAnsi="宋体" w:eastAsia="宋体" w:cs="宋体"/>
              <w:sz w:val="24"/>
              <w:szCs w:val="24"/>
            </w:rPr>
            <w:t>78</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_Toc15341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6.5深化水利“放管服”改革</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_Toc15341 \h </w:instrText>
          </w:r>
          <w:r>
            <w:rPr>
              <w:rFonts w:hint="eastAsia" w:ascii="宋体" w:hAnsi="宋体" w:eastAsia="宋体" w:cs="宋体"/>
              <w:sz w:val="24"/>
              <w:szCs w:val="24"/>
            </w:rPr>
            <w:fldChar w:fldCharType="separate"/>
          </w:r>
          <w:r>
            <w:rPr>
              <w:rFonts w:hint="eastAsia" w:ascii="宋体" w:hAnsi="宋体" w:eastAsia="宋体" w:cs="宋体"/>
              <w:sz w:val="24"/>
              <w:szCs w:val="24"/>
            </w:rPr>
            <w:t>79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_Toc14721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6.6持续推进水利行业能力建设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_Toc14721 \h </w:instrText>
          </w:r>
          <w:r>
            <w:rPr>
              <w:rFonts w:hint="eastAsia" w:ascii="宋体" w:hAnsi="宋体" w:eastAsia="宋体" w:cs="宋体"/>
              <w:sz w:val="24"/>
              <w:szCs w:val="24"/>
            </w:rPr>
            <w:fldChar w:fldCharType="separate"/>
          </w:r>
          <w:r>
            <w:rPr>
              <w:rFonts w:hint="eastAsia" w:ascii="宋体" w:hAnsi="宋体" w:eastAsia="宋体" w:cs="宋体"/>
              <w:sz w:val="24"/>
              <w:szCs w:val="24"/>
            </w:rPr>
            <w:t>79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5"/>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_Toc2973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 xml:space="preserve">7 </w:t>
          </w:r>
          <w:r>
            <w:rPr>
              <w:rFonts w:hint="eastAsia" w:ascii="宋体" w:hAnsi="宋体" w:eastAsia="宋体" w:cs="宋体"/>
              <w:sz w:val="24"/>
              <w:szCs w:val="24"/>
            </w:rPr>
            <w:t>重点项目简介</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_Toc2973 \h </w:instrText>
          </w:r>
          <w:r>
            <w:rPr>
              <w:rFonts w:hint="eastAsia" w:ascii="宋体" w:hAnsi="宋体" w:eastAsia="宋体" w:cs="宋体"/>
              <w:sz w:val="24"/>
              <w:szCs w:val="24"/>
            </w:rPr>
            <w:fldChar w:fldCharType="separate"/>
          </w:r>
          <w:r>
            <w:rPr>
              <w:rFonts w:hint="eastAsia" w:ascii="宋体" w:hAnsi="宋体" w:eastAsia="宋体" w:cs="宋体"/>
              <w:sz w:val="24"/>
              <w:szCs w:val="24"/>
            </w:rPr>
            <w:t>81</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_Toc23349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7.1防洪水网、生态水网重点项目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_Toc23349 \h </w:instrText>
          </w:r>
          <w:r>
            <w:rPr>
              <w:rFonts w:hint="eastAsia" w:ascii="宋体" w:hAnsi="宋体" w:eastAsia="宋体" w:cs="宋体"/>
              <w:sz w:val="24"/>
              <w:szCs w:val="24"/>
            </w:rPr>
            <w:fldChar w:fldCharType="separate"/>
          </w:r>
          <w:r>
            <w:rPr>
              <w:rFonts w:hint="eastAsia" w:ascii="宋体" w:hAnsi="宋体" w:eastAsia="宋体" w:cs="宋体"/>
              <w:sz w:val="24"/>
              <w:szCs w:val="24"/>
            </w:rPr>
            <w:t>82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_Toc26458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7.2 灌溉水网重点项目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_Toc26458 \h </w:instrText>
          </w:r>
          <w:r>
            <w:rPr>
              <w:rFonts w:hint="eastAsia" w:ascii="宋体" w:hAnsi="宋体" w:eastAsia="宋体" w:cs="宋体"/>
              <w:sz w:val="24"/>
              <w:szCs w:val="24"/>
            </w:rPr>
            <w:fldChar w:fldCharType="separate"/>
          </w:r>
          <w:r>
            <w:rPr>
              <w:rFonts w:hint="eastAsia" w:ascii="宋体" w:hAnsi="宋体" w:eastAsia="宋体" w:cs="宋体"/>
              <w:sz w:val="24"/>
              <w:szCs w:val="24"/>
            </w:rPr>
            <w:t>84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_Toc11280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7.3 供水水网重点项目</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_Toc11280 \h </w:instrText>
          </w:r>
          <w:r>
            <w:rPr>
              <w:rFonts w:hint="eastAsia" w:ascii="宋体" w:hAnsi="宋体" w:eastAsia="宋体" w:cs="宋体"/>
              <w:sz w:val="24"/>
              <w:szCs w:val="24"/>
            </w:rPr>
            <w:fldChar w:fldCharType="separate"/>
          </w:r>
          <w:r>
            <w:rPr>
              <w:rFonts w:hint="eastAsia" w:ascii="宋体" w:hAnsi="宋体" w:eastAsia="宋体" w:cs="宋体"/>
              <w:sz w:val="24"/>
              <w:szCs w:val="24"/>
            </w:rPr>
            <w:t>89</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5"/>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_Toc21674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 xml:space="preserve">8 </w:t>
          </w:r>
          <w:r>
            <w:rPr>
              <w:rFonts w:hint="eastAsia" w:ascii="宋体" w:hAnsi="宋体" w:eastAsia="宋体" w:cs="宋体"/>
              <w:sz w:val="24"/>
              <w:szCs w:val="24"/>
            </w:rPr>
            <w:t>保障措施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_Toc21674 \h </w:instrText>
          </w:r>
          <w:r>
            <w:rPr>
              <w:rFonts w:hint="eastAsia" w:ascii="宋体" w:hAnsi="宋体" w:eastAsia="宋体" w:cs="宋体"/>
              <w:sz w:val="24"/>
              <w:szCs w:val="24"/>
            </w:rPr>
            <w:fldChar w:fldCharType="separate"/>
          </w:r>
          <w:r>
            <w:rPr>
              <w:rFonts w:hint="eastAsia" w:ascii="宋体" w:hAnsi="宋体" w:eastAsia="宋体" w:cs="宋体"/>
              <w:sz w:val="24"/>
              <w:szCs w:val="24"/>
            </w:rPr>
            <w:t>92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_Toc8217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8</w:t>
          </w:r>
          <w:r>
            <w:rPr>
              <w:rFonts w:hint="eastAsia" w:ascii="宋体" w:hAnsi="宋体" w:eastAsia="宋体" w:cs="宋体"/>
              <w:bCs/>
              <w:sz w:val="24"/>
              <w:szCs w:val="24"/>
            </w:rPr>
            <w:t>.1加强组织领导、落实分工责任</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_Toc8217 \h </w:instrText>
          </w:r>
          <w:r>
            <w:rPr>
              <w:rFonts w:hint="eastAsia" w:ascii="宋体" w:hAnsi="宋体" w:eastAsia="宋体" w:cs="宋体"/>
              <w:sz w:val="24"/>
              <w:szCs w:val="24"/>
            </w:rPr>
            <w:fldChar w:fldCharType="separate"/>
          </w:r>
          <w:r>
            <w:rPr>
              <w:rFonts w:hint="eastAsia" w:ascii="宋体" w:hAnsi="宋体" w:eastAsia="宋体" w:cs="宋体"/>
              <w:sz w:val="24"/>
              <w:szCs w:val="24"/>
            </w:rPr>
            <w:t>92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_Toc12740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8.2创新工作方式、确保资金投入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_Toc12740 \h </w:instrText>
          </w:r>
          <w:r>
            <w:rPr>
              <w:rFonts w:hint="eastAsia" w:ascii="宋体" w:hAnsi="宋体" w:eastAsia="宋体" w:cs="宋体"/>
              <w:sz w:val="24"/>
              <w:szCs w:val="24"/>
            </w:rPr>
            <w:fldChar w:fldCharType="separate"/>
          </w:r>
          <w:r>
            <w:rPr>
              <w:rFonts w:hint="eastAsia" w:ascii="宋体" w:hAnsi="宋体" w:eastAsia="宋体" w:cs="宋体"/>
              <w:sz w:val="24"/>
              <w:szCs w:val="24"/>
            </w:rPr>
            <w:t>92</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_Toc5579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8.3深化前期工作、加强监督检查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_Toc5579 \h </w:instrText>
          </w:r>
          <w:r>
            <w:rPr>
              <w:rFonts w:hint="eastAsia" w:ascii="宋体" w:hAnsi="宋体" w:eastAsia="宋体" w:cs="宋体"/>
              <w:sz w:val="24"/>
              <w:szCs w:val="24"/>
            </w:rPr>
            <w:fldChar w:fldCharType="separate"/>
          </w:r>
          <w:r>
            <w:rPr>
              <w:rFonts w:hint="eastAsia" w:ascii="宋体" w:hAnsi="宋体" w:eastAsia="宋体" w:cs="宋体"/>
              <w:sz w:val="24"/>
              <w:szCs w:val="24"/>
            </w:rPr>
            <w:t>93</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_Toc32723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8.4加大宣传力度、凝聚社会力量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_Toc32723 \h </w:instrText>
          </w:r>
          <w:r>
            <w:rPr>
              <w:rFonts w:hint="eastAsia" w:ascii="宋体" w:hAnsi="宋体" w:eastAsia="宋体" w:cs="宋体"/>
              <w:sz w:val="24"/>
              <w:szCs w:val="24"/>
            </w:rPr>
            <w:fldChar w:fldCharType="separate"/>
          </w:r>
          <w:r>
            <w:rPr>
              <w:rFonts w:hint="eastAsia" w:ascii="宋体" w:hAnsi="宋体" w:eastAsia="宋体" w:cs="宋体"/>
              <w:sz w:val="24"/>
              <w:szCs w:val="24"/>
            </w:rPr>
            <w:t>94</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5"/>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_Toc7126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 xml:space="preserve">9 </w:t>
          </w:r>
          <w:r>
            <w:rPr>
              <w:rFonts w:hint="eastAsia" w:ascii="宋体" w:hAnsi="宋体" w:eastAsia="宋体" w:cs="宋体"/>
              <w:sz w:val="24"/>
              <w:szCs w:val="24"/>
            </w:rPr>
            <w:t>规划投资估算</w:t>
          </w:r>
          <w:r>
            <w:rPr>
              <w:rFonts w:hint="eastAsia" w:ascii="宋体" w:hAnsi="宋体" w:eastAsia="宋体" w:cs="宋体"/>
              <w:sz w:val="24"/>
              <w:szCs w:val="24"/>
              <w:lang w:eastAsia="zh-CN"/>
            </w:rPr>
            <w:t>及实施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_Toc7126 \h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_Toc9261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9</w:t>
          </w:r>
          <w:r>
            <w:rPr>
              <w:rFonts w:hint="eastAsia" w:ascii="宋体" w:hAnsi="宋体" w:eastAsia="宋体" w:cs="宋体"/>
              <w:bCs/>
              <w:sz w:val="24"/>
              <w:szCs w:val="24"/>
            </w:rPr>
            <w:t>.1 投资估算</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_Toc9261 \h </w:instrText>
          </w:r>
          <w:r>
            <w:rPr>
              <w:rFonts w:hint="eastAsia" w:ascii="宋体" w:hAnsi="宋体" w:eastAsia="宋体" w:cs="宋体"/>
              <w:sz w:val="24"/>
              <w:szCs w:val="24"/>
            </w:rPr>
            <w:fldChar w:fldCharType="separate"/>
          </w:r>
          <w:r>
            <w:rPr>
              <w:rFonts w:hint="eastAsia" w:ascii="宋体" w:hAnsi="宋体" w:eastAsia="宋体" w:cs="宋体"/>
              <w:sz w:val="24"/>
              <w:szCs w:val="24"/>
            </w:rPr>
            <w:t>95</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_Toc30202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9.2国土空间衔接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_Toc30202 \h </w:instrText>
          </w:r>
          <w:r>
            <w:rPr>
              <w:rFonts w:hint="eastAsia" w:ascii="宋体" w:hAnsi="宋体" w:eastAsia="宋体" w:cs="宋体"/>
              <w:sz w:val="24"/>
              <w:szCs w:val="24"/>
            </w:rPr>
            <w:fldChar w:fldCharType="separate"/>
          </w:r>
          <w:r>
            <w:rPr>
              <w:rFonts w:hint="eastAsia" w:ascii="宋体" w:hAnsi="宋体" w:eastAsia="宋体" w:cs="宋体"/>
              <w:sz w:val="24"/>
              <w:szCs w:val="24"/>
            </w:rPr>
            <w:t>106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_Toc76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9.3环境影响分析</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_Toc76 \h </w:instrText>
          </w:r>
          <w:r>
            <w:rPr>
              <w:rFonts w:hint="eastAsia" w:ascii="宋体" w:hAnsi="宋体" w:eastAsia="宋体" w:cs="宋体"/>
              <w:sz w:val="24"/>
              <w:szCs w:val="24"/>
            </w:rPr>
            <w:fldChar w:fldCharType="separate"/>
          </w:r>
          <w:r>
            <w:rPr>
              <w:rFonts w:hint="eastAsia" w:ascii="宋体" w:hAnsi="宋体" w:eastAsia="宋体" w:cs="宋体"/>
              <w:sz w:val="24"/>
              <w:szCs w:val="24"/>
            </w:rPr>
            <w:t>106</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pStyle w:val="16"/>
            <w:keepNext w:val="0"/>
            <w:keepLines w:val="0"/>
            <w:pageBreakBefore w:val="0"/>
            <w:widowControl/>
            <w:tabs>
              <w:tab w:val="right" w:leader="dot" w:pos="8300"/>
            </w:tabs>
            <w:kinsoku/>
            <w:wordWrap/>
            <w:overflowPunct/>
            <w:topLinePunct w:val="0"/>
            <w:autoSpaceDE/>
            <w:autoSpaceDN/>
            <w:bidi w:val="0"/>
            <w:adjustRightInd/>
            <w:snapToGrid/>
            <w:spacing w:line="520" w:lineRule="exac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\l _Toc24986 </w:instrText>
          </w:r>
          <w:r>
            <w:rPr>
              <w:rFonts w:hint="eastAsia" w:ascii="宋体" w:hAnsi="宋体" w:eastAsia="宋体" w:cs="宋体"/>
              <w:sz w:val="24"/>
              <w:szCs w:val="24"/>
              <w:lang w:val="en-US" w:eastAsia="zh-CN"/>
            </w:rPr>
            <w:fldChar w:fldCharType="separate"/>
          </w:r>
          <w:r>
            <w:rPr>
              <w:rFonts w:hint="eastAsia" w:ascii="宋体" w:hAnsi="宋体" w:eastAsia="宋体" w:cs="宋体"/>
              <w:bCs/>
              <w:sz w:val="24"/>
              <w:szCs w:val="24"/>
              <w:lang w:val="en-US" w:eastAsia="zh-CN"/>
            </w:rPr>
            <w:t>9.4“十四五”规划实施</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_Toc24986 \h </w:instrText>
          </w:r>
          <w:r>
            <w:rPr>
              <w:rFonts w:hint="eastAsia" w:ascii="宋体" w:hAnsi="宋体" w:eastAsia="宋体" w:cs="宋体"/>
              <w:sz w:val="24"/>
              <w:szCs w:val="24"/>
            </w:rPr>
            <w:fldChar w:fldCharType="separate"/>
          </w:r>
          <w:r>
            <w:rPr>
              <w:rFonts w:hint="eastAsia" w:ascii="宋体" w:hAnsi="宋体" w:eastAsia="宋体" w:cs="宋体"/>
              <w:sz w:val="24"/>
              <w:szCs w:val="24"/>
            </w:rPr>
            <w:t>107</w:t>
          </w:r>
          <w:r>
            <w:rPr>
              <w:rFonts w:hint="eastAsia" w:ascii="宋体" w:hAnsi="宋体" w:eastAsia="宋体" w:cs="宋体"/>
              <w:sz w:val="24"/>
              <w:szCs w:val="24"/>
            </w:rPr>
            <w:fldChar w:fldCharType="end"/>
          </w:r>
          <w:r>
            <w:rPr>
              <w:rFonts w:hint="eastAsia" w:ascii="宋体" w:hAnsi="宋体" w:eastAsia="宋体" w:cs="宋体"/>
              <w:sz w:val="24"/>
              <w:szCs w:val="24"/>
              <w:lang w:val="en-US" w:eastAsia="zh-CN"/>
            </w:rPr>
            <w:fldChar w:fldCharType="end"/>
          </w:r>
        </w:p>
        <w:p>
          <w:pPr>
            <w:keepNext w:val="0"/>
            <w:keepLines w:val="0"/>
            <w:pageBreakBefore w:val="0"/>
            <w:widowControl/>
            <w:kinsoku/>
            <w:wordWrap/>
            <w:overflowPunct/>
            <w:topLinePunct w:val="0"/>
            <w:autoSpaceDE/>
            <w:autoSpaceDN/>
            <w:bidi w:val="0"/>
            <w:adjustRightInd/>
            <w:snapToGrid/>
            <w:spacing w:line="520" w:lineRule="exact"/>
            <w:textAlignment w:val="auto"/>
          </w:pPr>
          <w:r>
            <w:rPr>
              <w:rFonts w:hint="eastAsia" w:ascii="宋体" w:hAnsi="宋体" w:eastAsia="宋体" w:cs="宋体"/>
              <w:sz w:val="24"/>
              <w:szCs w:val="24"/>
              <w:lang w:val="en-US" w:eastAsia="zh-CN"/>
            </w:rPr>
            <w:fldChar w:fldCharType="end"/>
          </w:r>
          <w:bookmarkStart w:id="17" w:name="_Toc13524"/>
          <w:bookmarkStart w:id="18" w:name="_Toc347"/>
          <w:bookmarkStart w:id="19" w:name="_Toc11745"/>
          <w:bookmarkStart w:id="20" w:name="_Toc7592"/>
        </w:p>
      </w:sdtContent>
    </w:sdt>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b w:val="0"/>
          <w:bCs w:val="0"/>
          <w:sz w:val="32"/>
          <w:szCs w:val="32"/>
        </w:rPr>
        <w:sectPr>
          <w:footerReference r:id="rId13" w:type="default"/>
          <w:pgSz w:w="11906" w:h="16838"/>
          <w:pgMar w:top="1440" w:right="1803" w:bottom="1440" w:left="1803" w:header="822" w:footer="992" w:gutter="0"/>
          <w:pgNumType w:fmt="decimal" w:start="1"/>
          <w:cols w:space="425" w:num="1"/>
          <w:docGrid w:linePitch="435" w:charSpace="0"/>
        </w:sect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1</w:t>
      </w:r>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区域概况</w:t>
      </w:r>
      <w:bookmarkEnd w:id="17"/>
      <w:bookmarkEnd w:id="18"/>
      <w:bookmarkEnd w:id="19"/>
      <w:bookmarkEnd w:id="20"/>
    </w:p>
    <w:p>
      <w:pPr>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rPr>
      </w:pPr>
      <w:bookmarkStart w:id="21" w:name="_Toc26302"/>
      <w:bookmarkStart w:id="22" w:name="_Toc16279"/>
      <w:bookmarkStart w:id="23" w:name="_Toc8491"/>
      <w:bookmarkStart w:id="24" w:name="_Toc18734"/>
      <w:r>
        <w:rPr>
          <w:rFonts w:hint="eastAsia" w:ascii="黑体" w:hAnsi="黑体" w:eastAsia="黑体" w:cs="黑体"/>
          <w:b w:val="0"/>
          <w:bCs w:val="0"/>
          <w:sz w:val="30"/>
          <w:szCs w:val="30"/>
        </w:rPr>
        <w:t>1.1</w:t>
      </w:r>
      <w:r>
        <w:rPr>
          <w:rFonts w:hint="eastAsia" w:ascii="黑体" w:hAnsi="黑体" w:eastAsia="黑体" w:cs="黑体"/>
          <w:b w:val="0"/>
          <w:bCs w:val="0"/>
          <w:sz w:val="30"/>
          <w:szCs w:val="30"/>
          <w:lang w:val="en-US" w:eastAsia="zh-CN"/>
        </w:rPr>
        <w:t xml:space="preserve"> </w:t>
      </w:r>
      <w:r>
        <w:rPr>
          <w:rFonts w:hint="eastAsia" w:ascii="黑体" w:hAnsi="黑体" w:eastAsia="黑体" w:cs="黑体"/>
          <w:b w:val="0"/>
          <w:bCs w:val="0"/>
          <w:sz w:val="30"/>
          <w:szCs w:val="30"/>
        </w:rPr>
        <w:t>社会经济</w:t>
      </w:r>
      <w:bookmarkEnd w:id="21"/>
      <w:bookmarkEnd w:id="22"/>
      <w:bookmarkEnd w:id="23"/>
      <w:bookmarkEnd w:id="24"/>
    </w:p>
    <w:p>
      <w:pPr>
        <w:pStyle w:val="11"/>
        <w:keepNext w:val="0"/>
        <w:keepLines w:val="0"/>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随州位于湖北省北部，闻名于世的编钟出土于此，也是华夏始祖炎帝神农的诞生地；随州地处长江流域和淮河流域的交汇地带，东承武汉，西接襄樊，北临信阳，南达荆州，居“荆豫要冲”，扼“汉襄咽喉”，为”鄂北重镇”，是湖北省对外开放的”北大门”，国家实施西部大开发战略由东向西的重要接力站和中转站，总人口2</w:t>
      </w:r>
      <w:r>
        <w:rPr>
          <w:rFonts w:hint="eastAsia" w:ascii="仿宋_GB2312" w:hAnsi="仿宋_GB2312" w:eastAsia="仿宋_GB2312" w:cs="仿宋_GB2312"/>
          <w:sz w:val="24"/>
          <w:szCs w:val="24"/>
          <w:lang w:val="en-US" w:eastAsia="zh-CN"/>
        </w:rPr>
        <w:t>04.79</w:t>
      </w:r>
      <w:r>
        <w:rPr>
          <w:rFonts w:hint="eastAsia" w:ascii="仿宋_GB2312" w:hAnsi="仿宋_GB2312" w:eastAsia="仿宋_GB2312" w:cs="仿宋_GB2312"/>
          <w:sz w:val="24"/>
          <w:szCs w:val="24"/>
          <w:lang w:eastAsia="zh-CN"/>
        </w:rPr>
        <w:t>万</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版土面积9636平方公里，下辖随县、广水市、曾都区、随州</w:t>
      </w:r>
      <w:r>
        <w:rPr>
          <w:rFonts w:hint="eastAsia" w:ascii="仿宋_GB2312" w:hAnsi="仿宋_GB2312" w:eastAsia="仿宋_GB2312" w:cs="仿宋_GB2312"/>
          <w:sz w:val="24"/>
          <w:szCs w:val="24"/>
          <w:lang w:val="en-US" w:eastAsia="zh-CN"/>
        </w:rPr>
        <w:t>高新区</w:t>
      </w:r>
      <w:r>
        <w:rPr>
          <w:rFonts w:hint="eastAsia" w:ascii="仿宋_GB2312" w:hAnsi="仿宋_GB2312" w:eastAsia="仿宋_GB2312" w:cs="仿宋_GB2312"/>
          <w:sz w:val="24"/>
          <w:szCs w:val="24"/>
          <w:lang w:eastAsia="zh-CN"/>
        </w:rPr>
        <w:t>、大洪山风景</w:t>
      </w:r>
      <w:r>
        <w:rPr>
          <w:rFonts w:hint="eastAsia" w:ascii="仿宋_GB2312" w:hAnsi="仿宋_GB2312" w:eastAsia="仿宋_GB2312" w:cs="仿宋_GB2312"/>
          <w:sz w:val="24"/>
          <w:szCs w:val="24"/>
          <w:lang w:val="en-US" w:eastAsia="zh-CN"/>
        </w:rPr>
        <w:t>名胜</w:t>
      </w:r>
      <w:r>
        <w:rPr>
          <w:rFonts w:hint="eastAsia" w:ascii="仿宋_GB2312" w:hAnsi="仿宋_GB2312" w:eastAsia="仿宋_GB2312" w:cs="仿宋_GB2312"/>
          <w:sz w:val="24"/>
          <w:szCs w:val="24"/>
          <w:lang w:eastAsia="zh-CN"/>
        </w:rPr>
        <w:t>区。辖区内有37个镇，8个城镇办事处，8</w:t>
      </w:r>
      <w:r>
        <w:rPr>
          <w:rFonts w:hint="eastAsia" w:ascii="仿宋_GB2312" w:hAnsi="仿宋_GB2312" w:eastAsia="仿宋_GB2312" w:cs="仿宋_GB2312"/>
          <w:sz w:val="24"/>
          <w:szCs w:val="24"/>
          <w:lang w:val="en-US" w:eastAsia="zh-CN"/>
        </w:rPr>
        <w:t>48</w:t>
      </w:r>
      <w:r>
        <w:rPr>
          <w:rFonts w:hint="eastAsia" w:ascii="仿宋_GB2312" w:hAnsi="仿宋_GB2312" w:eastAsia="仿宋_GB2312" w:cs="仿宋_GB2312"/>
          <w:sz w:val="24"/>
          <w:szCs w:val="24"/>
          <w:lang w:eastAsia="zh-CN"/>
        </w:rPr>
        <w:t>个行政村，</w:t>
      </w:r>
      <w:r>
        <w:rPr>
          <w:rFonts w:hint="eastAsia" w:ascii="仿宋_GB2312" w:hAnsi="仿宋_GB2312" w:eastAsia="仿宋_GB2312" w:cs="仿宋_GB2312"/>
          <w:sz w:val="24"/>
          <w:szCs w:val="24"/>
          <w:lang w:val="en-US" w:eastAsia="zh-CN"/>
        </w:rPr>
        <w:t>154</w:t>
      </w:r>
      <w:r>
        <w:rPr>
          <w:rFonts w:hint="eastAsia" w:ascii="仿宋_GB2312" w:hAnsi="仿宋_GB2312" w:eastAsia="仿宋_GB2312" w:cs="仿宋_GB2312"/>
          <w:sz w:val="24"/>
          <w:szCs w:val="24"/>
          <w:lang w:eastAsia="zh-CN"/>
        </w:rPr>
        <w:t>个社区居委会。 随州交通便利，京广铁路、武西高铁、汉渝铁路、西宁铁路和107、312、316国道以及”汉十”高速公路、“随岳”高速公路和“麻竹”高速公路贯穿全境。</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随州市农用地789206.81公顷、建设用地68181.48公顷、未利用地104105.65公顷，分别占全市土地总面积的82.09%、7.09%和10.82%。农用地中耕地219829.46公顷(人均耕地1.31亩)，约占土地总面积22.86%；园地12290.32公顷，约占土地面积1.28%。林地465294.44公顷，约占土地总面积的48.39%。其它农用地91792.59公顷，约占土地总面积的9.55%，广泛分布在全市农业用地区内。全市建设用地总面积68181.48公顷，其中：城镇工矿用地6421.76公顷，占全市土地总面积的0.67%。全市现有未利用地104105.65公顷，约占土地总面积10.82 %。</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i w:val="0"/>
          <w:iCs w:val="0"/>
          <w:caps w:val="0"/>
          <w:color w:val="333333"/>
          <w:spacing w:val="0"/>
          <w:sz w:val="24"/>
          <w:szCs w:val="24"/>
          <w:shd w:val="clear" w:fill="FFFFFF"/>
        </w:rPr>
        <w:t>　</w:t>
      </w:r>
      <w:r>
        <w:rPr>
          <w:rFonts w:hint="eastAsia" w:ascii="仿宋_GB2312" w:hAnsi="仿宋_GB2312" w:eastAsia="仿宋_GB2312" w:cs="仿宋_GB2312"/>
          <w:sz w:val="24"/>
          <w:szCs w:val="24"/>
          <w:lang w:eastAsia="zh-CN"/>
        </w:rPr>
        <w:t>20</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lang w:eastAsia="zh-CN"/>
        </w:rPr>
        <w:t>年，全市实现生产总值（GDP）1096.72亿元，按可比价格计算，同比下降5.3%。其中，第一产业实现增加值173.37亿元，增长3%；第二产业实现增加值477.32亿元，下降8.4%；第三产业实现增加值446.04亿元，下降4.3%。三次产业比重由2019年的13.4:46.8:39.8调整为15.8:43.5:40.7，服务业占GDP比重比上年提高0.9个百分点。按2019年底常住人口计算，全市人均GDP为49380元，按年平均汇率计算折合7159美元。</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25" w:name="_Toc640"/>
      <w:bookmarkStart w:id="26" w:name="_Toc303"/>
      <w:bookmarkStart w:id="27" w:name="_Toc12519"/>
      <w:bookmarkStart w:id="28" w:name="_Toc8860"/>
      <w:r>
        <w:rPr>
          <w:rFonts w:hint="eastAsia" w:ascii="黑体" w:hAnsi="黑体" w:eastAsia="黑体" w:cs="黑体"/>
          <w:b w:val="0"/>
          <w:bCs w:val="0"/>
          <w:sz w:val="30"/>
          <w:szCs w:val="30"/>
        </w:rPr>
        <w:t>1.2</w:t>
      </w:r>
      <w:bookmarkEnd w:id="25"/>
      <w:bookmarkEnd w:id="26"/>
      <w:bookmarkEnd w:id="27"/>
      <w:r>
        <w:rPr>
          <w:rFonts w:hint="eastAsia" w:ascii="黑体" w:hAnsi="黑体" w:eastAsia="黑体" w:cs="黑体"/>
          <w:b w:val="0"/>
          <w:bCs w:val="0"/>
          <w:sz w:val="30"/>
          <w:szCs w:val="30"/>
          <w:lang w:val="en-US" w:eastAsia="zh-CN"/>
        </w:rPr>
        <w:t xml:space="preserve"> 自然地理</w:t>
      </w:r>
      <w:bookmarkEnd w:id="28"/>
    </w:p>
    <w:p>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随州市地处鄂北，地理坐标：东经112°43′～114°8′，北纬31°19′～32°45′，自然面积9636k㎡。</w:t>
      </w:r>
      <w:r>
        <w:rPr>
          <w:rFonts w:hint="eastAsia" w:ascii="仿宋_GB2312" w:hAnsi="仿宋_GB2312" w:eastAsia="仿宋_GB2312" w:cs="仿宋_GB2312"/>
          <w:kern w:val="2"/>
          <w:sz w:val="24"/>
          <w:szCs w:val="24"/>
          <w:lang w:val="zh-CN" w:eastAsia="zh-CN" w:bidi="ar-SA"/>
        </w:rPr>
        <w:t>随州北部为桐柏山、东北部为大别山，南部为大洪山。北部是长江与淮河流域的分水岭，西部是汉水流域与府澴河流域的分水岭，全市府澴河流域面积8299平方公里，淮河流域面积918平方公里，汉水流域面积419平方公里，有大小河流780条，</w:t>
      </w:r>
      <w:r>
        <w:rPr>
          <w:rFonts w:hint="eastAsia" w:ascii="仿宋_GB2312" w:hAnsi="仿宋_GB2312" w:eastAsia="仿宋_GB2312" w:cs="仿宋_GB2312"/>
          <w:kern w:val="2"/>
          <w:sz w:val="24"/>
          <w:szCs w:val="24"/>
          <w:lang w:val="en-US" w:eastAsia="zh-CN" w:bidi="ar-SA"/>
        </w:rPr>
        <w:t>市境跨越桐柏山、大洪山、鄂北岗地及汉北丘陵等区域，呈南北高、中部低的地形，</w:t>
      </w:r>
      <w:r>
        <w:rPr>
          <w:rFonts w:hint="eastAsia" w:ascii="仿宋_GB2312" w:hAnsi="仿宋_GB2312" w:eastAsia="仿宋_GB2312" w:cs="仿宋_GB2312"/>
          <w:kern w:val="2"/>
          <w:sz w:val="24"/>
          <w:szCs w:val="24"/>
          <w:lang w:val="zh-CN" w:eastAsia="zh-CN" w:bidi="ar-SA"/>
        </w:rPr>
        <w:t>特殊的地貌造就了“三山护随、百川出境”的特征。</w:t>
      </w:r>
      <w:r>
        <w:rPr>
          <w:rFonts w:hint="eastAsia" w:ascii="仿宋_GB2312" w:hAnsi="仿宋_GB2312" w:eastAsia="仿宋_GB2312" w:cs="仿宋_GB2312"/>
          <w:kern w:val="2"/>
          <w:sz w:val="24"/>
          <w:szCs w:val="24"/>
          <w:lang w:val="en-US" w:eastAsia="zh-CN" w:bidi="ar-SA"/>
        </w:rPr>
        <w:t>随州市东与信阳市毗邻，西与宜城市、枣阳市相连，北与桐柏县交界，南与安陆市、京山县、钟祥县接壤，处于湖北省三个经济区的结合部。东距武汉市185km，西距襄阳市165km。</w:t>
      </w:r>
    </w:p>
    <w:p>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市境地处中纬度西风带的过渡带，属北亚热带季风气候。四季分明、气候温和。年均气温14.9～15.9℃，相对湿度75%左右，年均日照时数1940～2170h，无霜期220～240d。市境南、北地势特征对西南水气入流和东风水气入流十分有利，成雨因素较好。多年平均降雨量约970mm。市境水系发达，河流分布较匀，开发水资源有较好的自然条件。流域面积在100k㎡以上的河流28条，其中流域面积在400k㎡以上的河流12条。多年平均地表径流量约30.84亿m³，地下水储量约6.2亿m³。</w:t>
      </w:r>
    </w:p>
    <w:p>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市境土壤的成土母岩主要为花岗岩、花岗片麻岩、凝灰岩、千枚岩和红砂岩等。形成的农业土壤共三大类，即黄粽壤类、潮土类和水稻土类。其中水稻土分布遍及全境，占耕地的86.2%。</w:t>
      </w:r>
      <w:bookmarkStart w:id="29" w:name="_Toc23645"/>
      <w:bookmarkStart w:id="30" w:name="_Toc29532"/>
      <w:bookmarkStart w:id="31" w:name="_Toc20458"/>
      <w:bookmarkStart w:id="32" w:name="_Toc30735"/>
    </w:p>
    <w:p>
      <w:pPr>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b w:val="0"/>
          <w:bCs w:val="0"/>
          <w:sz w:val="30"/>
          <w:szCs w:val="30"/>
        </w:rPr>
      </w:pPr>
      <w:r>
        <w:rPr>
          <w:rFonts w:hint="eastAsia" w:ascii="黑体" w:hAnsi="黑体" w:eastAsia="黑体" w:cs="黑体"/>
          <w:b w:val="0"/>
          <w:bCs w:val="0"/>
          <w:sz w:val="30"/>
          <w:szCs w:val="30"/>
        </w:rPr>
        <w:t>1.3</w:t>
      </w:r>
      <w:r>
        <w:rPr>
          <w:rFonts w:hint="eastAsia" w:ascii="黑体" w:hAnsi="黑体" w:eastAsia="黑体" w:cs="黑体"/>
          <w:b w:val="0"/>
          <w:bCs w:val="0"/>
          <w:sz w:val="30"/>
          <w:szCs w:val="30"/>
          <w:lang w:val="en-US" w:eastAsia="zh-CN"/>
        </w:rPr>
        <w:t xml:space="preserve"> </w:t>
      </w:r>
      <w:r>
        <w:rPr>
          <w:rFonts w:hint="eastAsia" w:ascii="黑体" w:hAnsi="黑体" w:eastAsia="黑体" w:cs="黑体"/>
          <w:b w:val="0"/>
          <w:bCs w:val="0"/>
          <w:sz w:val="30"/>
          <w:szCs w:val="30"/>
        </w:rPr>
        <w:t>水资源</w:t>
      </w:r>
      <w:bookmarkEnd w:id="29"/>
      <w:bookmarkEnd w:id="30"/>
      <w:bookmarkEnd w:id="31"/>
      <w:bookmarkEnd w:id="32"/>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随州市位于长江、淮河流域之间，属长江水系。随州市属于水资源短缺地区，且时空降水不均，易发暴雨山洪和局部干旱缺水灾害。</w:t>
      </w:r>
      <w:r>
        <w:rPr>
          <w:rFonts w:hint="eastAsia" w:ascii="仿宋_GB2312" w:hAnsi="仿宋_GB2312" w:eastAsia="仿宋_GB2312" w:cs="仿宋_GB2312"/>
          <w:kern w:val="2"/>
          <w:sz w:val="24"/>
          <w:szCs w:val="24"/>
          <w:lang w:val="zh-CN" w:eastAsia="zh-CN" w:bidi="ar-SA"/>
        </w:rPr>
        <w:t>随州市多年平均降雨量970毫米左右，</w:t>
      </w:r>
      <w:r>
        <w:rPr>
          <w:rFonts w:hint="eastAsia" w:ascii="仿宋_GB2312" w:hAnsi="仿宋_GB2312" w:eastAsia="仿宋_GB2312" w:cs="仿宋_GB2312"/>
          <w:kern w:val="2"/>
          <w:sz w:val="24"/>
          <w:szCs w:val="24"/>
          <w:lang w:val="en-US" w:eastAsia="zh-CN" w:bidi="ar-SA"/>
        </w:rPr>
        <w:t>年平均径流深320毫米左右，年径流总量30.84亿立方米。全市人均水资源1400立方米，低于全省、全国平均水平，属水资源短缺地区，</w:t>
      </w:r>
      <w:r>
        <w:rPr>
          <w:rFonts w:hint="eastAsia" w:ascii="仿宋_GB2312" w:hAnsi="仿宋_GB2312" w:eastAsia="仿宋_GB2312" w:cs="仿宋_GB2312"/>
          <w:kern w:val="2"/>
          <w:sz w:val="24"/>
          <w:szCs w:val="24"/>
          <w:lang w:val="zh-CN" w:eastAsia="zh-CN" w:bidi="ar-SA"/>
        </w:rPr>
        <w:t>属于水资源短缺地区，是湖北省有名的“鄂北旱包子地区”。随州市</w:t>
      </w:r>
      <w:r>
        <w:rPr>
          <w:rFonts w:hint="eastAsia" w:ascii="仿宋_GB2312" w:hAnsi="仿宋_GB2312" w:eastAsia="仿宋_GB2312" w:cs="仿宋_GB2312"/>
          <w:kern w:val="2"/>
          <w:sz w:val="24"/>
          <w:szCs w:val="24"/>
          <w:lang w:val="en-US" w:eastAsia="zh-CN" w:bidi="ar-SA"/>
        </w:rPr>
        <w:t>河流水系众多，多为源头。境内有河流780条，总长5051公里。其中流域面积在400平方公里以上的支流7条，流域面积在30平方公里以上的河流108条。7条支流如下：涢水、㵐水、漂水、溠水、均水、浪河、环水。</w:t>
      </w:r>
      <w:r>
        <w:rPr>
          <w:rFonts w:hint="eastAsia" w:ascii="仿宋_GB2312" w:hAnsi="仿宋_GB2312" w:eastAsia="仿宋_GB2312" w:cs="仿宋_GB2312"/>
          <w:kern w:val="2"/>
          <w:sz w:val="24"/>
          <w:szCs w:val="24"/>
          <w:lang w:val="zh-CN" w:eastAsia="zh-CN" w:bidi="ar-SA"/>
        </w:rPr>
        <w:t>全市府澴河流域面积8299平方公里，淮河流域面积918平方公里，汉水流域面积419平方公里。特殊的地貌造就了“三山护随、百川出境”的特征。</w:t>
      </w:r>
    </w:p>
    <w:p>
      <w:pPr>
        <w:keepNext w:val="0"/>
        <w:keepLines w:val="0"/>
        <w:pageBreakBefore w:val="0"/>
        <w:widowControl/>
        <w:kinsoku/>
        <w:wordWrap/>
        <w:overflowPunct/>
        <w:topLinePunct w:val="0"/>
        <w:autoSpaceDE/>
        <w:autoSpaceDN/>
        <w:bidi w:val="0"/>
        <w:adjustRightInd/>
        <w:snapToGrid/>
        <w:spacing w:line="560" w:lineRule="exact"/>
        <w:ind w:firstLine="555"/>
        <w:jc w:val="both"/>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历史上，随州十年九旱。建国后，为保农业生产，全市建成了各类水库70</w:t>
      </w:r>
      <w:r>
        <w:rPr>
          <w:rFonts w:hint="eastAsia" w:ascii="仿宋_GB2312" w:hAnsi="仿宋_GB2312" w:eastAsia="仿宋_GB2312" w:cs="仿宋_GB2312"/>
          <w:kern w:val="2"/>
          <w:sz w:val="24"/>
          <w:szCs w:val="24"/>
          <w:lang w:val="en-US" w:eastAsia="zh-CN" w:bidi="ar-SA"/>
        </w:rPr>
        <w:t>7</w:t>
      </w:r>
      <w:r>
        <w:rPr>
          <w:rFonts w:hint="eastAsia" w:ascii="仿宋_GB2312" w:hAnsi="仿宋_GB2312" w:eastAsia="仿宋_GB2312" w:cs="仿宋_GB2312"/>
          <w:kern w:val="2"/>
          <w:sz w:val="24"/>
          <w:szCs w:val="24"/>
          <w:lang w:val="zh-CN" w:eastAsia="zh-CN" w:bidi="ar-SA"/>
        </w:rPr>
        <w:t>座，其中大型7座、中型21座、小型67</w:t>
      </w:r>
      <w:r>
        <w:rPr>
          <w:rFonts w:hint="eastAsia" w:ascii="仿宋_GB2312" w:hAnsi="仿宋_GB2312" w:eastAsia="仿宋_GB2312" w:cs="仿宋_GB2312"/>
          <w:kern w:val="2"/>
          <w:sz w:val="24"/>
          <w:szCs w:val="24"/>
          <w:lang w:val="en-US" w:eastAsia="zh-CN" w:bidi="ar-SA"/>
        </w:rPr>
        <w:t>9</w:t>
      </w:r>
      <w:r>
        <w:rPr>
          <w:rFonts w:hint="eastAsia" w:ascii="仿宋_GB2312" w:hAnsi="仿宋_GB2312" w:eastAsia="仿宋_GB2312" w:cs="仿宋_GB2312"/>
          <w:kern w:val="2"/>
          <w:sz w:val="24"/>
          <w:szCs w:val="24"/>
          <w:lang w:val="zh-CN" w:eastAsia="zh-CN" w:bidi="ar-SA"/>
        </w:rPr>
        <w:t>座（另有不属于我市管理的徐家河水库、郑家河水库、清水河水库、石梯水库）。全市水利工程挡水能力26.5亿立方米，其中有效挡水能力17.3亿立方米，多年平均蓄水总量基本可以满足农业灌溉，为建国70年来的国民经济发展做出了巨大贡献。改革开放后，随着工业和城镇化发展，生活生产挤占了大量农业、生态用水，随州水资源短缺问题再度显现。特别是近年来，极端气候频发，降水时空分布不均，随州“正常年景局部小旱、非常年景区域大旱”的趋势更加严峻，形成了“每十年一连旱”的规律。</w:t>
      </w:r>
    </w:p>
    <w:p>
      <w:pPr>
        <w:pStyle w:val="2"/>
        <w:rPr>
          <w:rFonts w:hint="eastAsia" w:ascii="仿宋_GB2312" w:hAnsi="仿宋_GB2312" w:eastAsia="仿宋_GB2312" w:cs="仿宋_GB2312"/>
          <w:kern w:val="2"/>
          <w:sz w:val="28"/>
          <w:szCs w:val="28"/>
          <w:lang w:val="zh-CN" w:eastAsia="zh-CN" w:bidi="ar-SA"/>
        </w:rPr>
      </w:pPr>
    </w:p>
    <w:p>
      <w:pPr>
        <w:rPr>
          <w:rFonts w:hint="eastAsia" w:ascii="仿宋_GB2312" w:hAnsi="仿宋_GB2312" w:eastAsia="仿宋_GB2312" w:cs="仿宋_GB2312"/>
          <w:kern w:val="2"/>
          <w:sz w:val="28"/>
          <w:szCs w:val="28"/>
          <w:lang w:val="zh-CN" w:eastAsia="zh-CN" w:bidi="ar-SA"/>
        </w:r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sz w:val="36"/>
          <w:szCs w:val="36"/>
        </w:rPr>
      </w:pPr>
      <w:bookmarkStart w:id="33" w:name="_Toc7362"/>
      <w:bookmarkStart w:id="34" w:name="_Toc32554"/>
      <w:bookmarkStart w:id="35" w:name="_Toc549"/>
      <w:bookmarkStart w:id="36" w:name="_Toc12606"/>
    </w:p>
    <w:p>
      <w:pPr>
        <w:rPr>
          <w:rFonts w:hint="eastAsia" w:ascii="黑体" w:hAnsi="黑体" w:eastAsia="黑体" w:cs="黑体"/>
          <w:sz w:val="36"/>
          <w:szCs w:val="36"/>
        </w:rPr>
      </w:pPr>
    </w:p>
    <w:p>
      <w:pPr>
        <w:pStyle w:val="2"/>
        <w:rPr>
          <w:rFonts w:hint="eastAsia" w:ascii="黑体" w:hAnsi="黑体" w:eastAsia="黑体" w:cs="黑体"/>
          <w:sz w:val="36"/>
          <w:szCs w:val="36"/>
        </w:rPr>
      </w:pPr>
    </w:p>
    <w:p>
      <w:pPr>
        <w:rPr>
          <w:rFonts w:hint="eastAsia" w:ascii="黑体" w:hAnsi="黑体" w:eastAsia="黑体" w:cs="黑体"/>
          <w:sz w:val="36"/>
          <w:szCs w:val="36"/>
        </w:rPr>
      </w:pPr>
    </w:p>
    <w:p>
      <w:pPr>
        <w:pStyle w:val="2"/>
        <w:rPr>
          <w:rFonts w:hint="eastAsia" w:ascii="黑体" w:hAnsi="黑体" w:eastAsia="黑体" w:cs="黑体"/>
          <w:sz w:val="36"/>
          <w:szCs w:val="36"/>
        </w:rPr>
      </w:pPr>
    </w:p>
    <w:p>
      <w:pPr>
        <w:rPr>
          <w:rFonts w:hint="eastAsia"/>
        </w:r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2</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水安全现状及形势</w:t>
      </w:r>
      <w:bookmarkEnd w:id="33"/>
      <w:bookmarkEnd w:id="34"/>
      <w:bookmarkEnd w:id="35"/>
      <w:bookmarkEnd w:id="36"/>
    </w:p>
    <w:p>
      <w:pPr>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rPr>
      </w:pP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bookmarkStart w:id="37" w:name="_Toc30032"/>
      <w:bookmarkStart w:id="38" w:name="_Toc18346"/>
      <w:bookmarkStart w:id="39" w:name="_Toc17760"/>
      <w:r>
        <w:rPr>
          <w:rFonts w:hint="eastAsia" w:ascii="仿宋_GB2312" w:hAnsi="仿宋_GB2312" w:eastAsia="仿宋_GB2312" w:cs="仿宋_GB2312"/>
          <w:color w:val="auto"/>
          <w:kern w:val="2"/>
          <w:sz w:val="24"/>
          <w:szCs w:val="24"/>
          <w:lang w:val="en-US" w:eastAsia="zh-CN" w:bidi="ar-SA"/>
        </w:rPr>
        <w:t>自2000年建地市以来随州市共争取上级无偿资金110亿元（含鄂北水资源配置工程50亿元），吸引地方资金及社会投入50多亿元，使水利事业得到了长足发展。</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水利建设从农村走向城市和景区，注入了新活力。2000年随州成立地级市后，逐步形成了城区沿府河“一河两岸”发展的思路，在市场经济逐步完善过程中，城市经营基本市场化。为拉开城区框架，2005年开始规划兴建望城岗拦河闸，并于2006年动工、2009年完工，耗资6000多万元，带动了碧桂园落户随州和随州经济开发区（现为国家级高新技术产业园区）全面发展。之后，随州高新区筹资2亿多元对府河沿岸进行了综合治理，分别建成了府河虹桥拦河闸、漂水云龙拦河闸；广水市在县城建成了应山河一、二级橡皮坝；随县于2009年设县后在县城厉山建成了㵐水一、二级橡皮坝。随着市场经济的发展，水利已经进军到旅游业，随北淮河镇西游记漂流和随南大洪山漂流分别建成了漂流水源水库，并成为我市范围内最早建成的混凝土重力坝。</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促成鄂北水资源配置工程上马，改写了随州历史。经历了1999-2001三年连旱和2011-2015四年连旱，随州的资源性缺水问题得到了省委省政府高度重视。时任省委书记、省长多次到北京汇报，促成了鄂北地区水资源配置工程上马。工程从丹江口水库取水，随州境内投资约50亿元，总长119.2公里，主要以隧洞为主；沿途设黑龙口、鲁城河（兼顾黑屋湾、唐王）、龙脉、封江口、高城镇、两河口、先觉庙、余店镇、关庙镇、广水市、霞家河等11个分水口，配水总量2.68亿立方米，惠及人口180万人。2021年1</w:t>
      </w:r>
      <w:bookmarkStart w:id="176" w:name="_GoBack"/>
      <w:bookmarkEnd w:id="176"/>
      <w:r>
        <w:rPr>
          <w:rFonts w:hint="eastAsia" w:ascii="仿宋_GB2312" w:hAnsi="仿宋_GB2312" w:eastAsia="仿宋_GB2312" w:cs="仿宋_GB2312"/>
          <w:color w:val="auto"/>
          <w:kern w:val="2"/>
          <w:sz w:val="24"/>
          <w:szCs w:val="24"/>
          <w:lang w:val="en-US" w:eastAsia="zh-CN" w:bidi="ar-SA"/>
        </w:rPr>
        <w:t>月28日，宝林隧洞贯通，实现全线通水。鄂北地区水资源配置工程的建成，彻底改变了随州无客水的历史。</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全省率先完成所有水库除险加固任务，夯实了基础。积极争取422座水库、4座拦河闸先后进入中央投资规划，208座水库获得了省级补助，共争取水库、水闸除险加固到位资金19.25亿元。至2016年底，我市在全省率先完成所有水库的除险加固建设任务，比中央统一要求提前了3年。2016.7.19洪水，随州遭遇史上最强暴雨袭击，中央电视台对最大32小时点雨量超过500毫米的洛阳镇进行了实况转播。在媒体的见证下，全市水库安澜无恙。</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争取各类项目投资，缓解了农业灌溉用水矛盾。共争取上级无偿资金7.67亿元，自筹资金近10亿元。一是1999-2001三年连旱之后，争取灌区续建配套和节水改造项目到位资金3.66亿元。二是2011—2015年持续干旱期间，中央累计投资2.91亿元实施抗旱水源工程建设。。三是节水改造项目，共争取到位投资1.1亿元，吸收社会资金约5亿元，助力多个农业产业园区解决水源问题。四是“三万”活动，全市自筹资金约5亿元，整治堰塘约5万口。</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推进农村供水工程建设，全面解除了农村饮水困难。共争取资金7.62亿元，解决了164.55万人的饮水困难；农村饮水安全精准扶贫争取投资5111万元，巩固农村饮水安全精准扶贫人口7.4万人。 全市共建成集中式供水工程236处（其中 “千吨万人”水厂34处、 “百吨千人”水厂125处），农村自来水普及率达到88%。广水市高起点规划，东线以霞家河、高峰寺水库为集中水源，中线以飞沙河、许家冲水库为集中水源，西线以黑洞湾、徐家河水库为集中水源，实现了城乡供水一体化，成为全省标杆。</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推进流域综合治理，促进河道和源头同步整治。共争取到位投资近8.1亿元。一是中小河流治理到位资金4亿元，完成了㵐水、均水、漂水、浪河及随县游河、溠水、广水市广水河、应山河、龙泉河、小河、曾都区清水河等21条河流（或河段）的治理任务。二是山洪沟治理和预警设施，争取到位投资8000万元，完成了11条山洪沟治理的任务。三是水土保持项目共争取投资2.8亿元，治理水土流失面积344平方公里，坡改梯面积助力形成农业产业园近10万亩。四是水源地保护和生态修复，争取到位资金5000万元，对先觉庙、封江口、许家冲、霞家河、涢水王福窑等进行了综合整治。</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 xml:space="preserve">推进移民后扶项目实施，助力美丽家园建设。自2006年以来，共获得资金支持16亿元，扶持移民村公共事业，助力随县凤凰山、黑龙口、华宝山、广水市泉水、虹桥、云台及曾都区黄金堂等近20个移民村打造美丽家园示范村。 </w:t>
      </w:r>
    </w:p>
    <w:p>
      <w:pPr>
        <w:pStyle w:val="1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以“河长制”为龙头，水利监管工作持续加强。2017年实行“河长制”后，河道乱占、乱采、乱堆、乱建的“四乱”历史存量问题得到逐步解决，并通过各级河长巡河，基本杜绝了增量问题的发生。层出不穷的河道非法采砂得到遏止，河道砂石作为国有资源至2019年全面实现了国有平台经营，创造了“随州经验”。</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color w:val="auto"/>
          <w:sz w:val="30"/>
          <w:szCs w:val="30"/>
        </w:rPr>
      </w:pPr>
      <w:bookmarkStart w:id="40" w:name="_Toc6922"/>
      <w:r>
        <w:rPr>
          <w:rFonts w:hint="eastAsia" w:ascii="黑体" w:hAnsi="黑体" w:eastAsia="黑体" w:cs="黑体"/>
          <w:b w:val="0"/>
          <w:bCs w:val="0"/>
          <w:color w:val="auto"/>
          <w:sz w:val="30"/>
          <w:szCs w:val="30"/>
        </w:rPr>
        <w:t>2.1“十三五”时期主要成就</w:t>
      </w:r>
      <w:bookmarkEnd w:id="37"/>
      <w:bookmarkEnd w:id="38"/>
      <w:bookmarkEnd w:id="39"/>
      <w:bookmarkEnd w:id="40"/>
    </w:p>
    <w:p>
      <w:pPr>
        <w:keepNext w:val="0"/>
        <w:keepLines w:val="0"/>
        <w:pageBreakBefore w:val="0"/>
        <w:widowControl/>
        <w:tabs>
          <w:tab w:val="left" w:pos="3100"/>
          <w:tab w:val="center" w:pos="4529"/>
        </w:tabs>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水利事关民生福祉，“十三五”以来随州市水利和湖泊局积极践行习近平总书记提出的“节水优先、空间均衡、系统治理、两手发力”治水方针，认真贯彻落实水利部、省水利工作会议精神，在市委、市政府的领导下，围绕水利工程补短板、水利行业强监管，扎实做好各项水利工作。“十三五”期间，随州市水利投资大幅度增加，全市水利建设取得了显著成效。以防洪减灾、供水保障、生态环境治理、强监管机制方面建设取得了历史性突破，为随州经济社会的可持续发展做出了应有的贡献。</w:t>
      </w:r>
    </w:p>
    <w:p>
      <w:pPr>
        <w:keepNext w:val="0"/>
        <w:keepLines w:val="0"/>
        <w:pageBreakBefore w:val="0"/>
        <w:widowControl/>
        <w:tabs>
          <w:tab w:val="left" w:pos="3100"/>
          <w:tab w:val="center" w:pos="4529"/>
        </w:tabs>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auto"/>
          <w:kern w:val="2"/>
          <w:sz w:val="24"/>
          <w:szCs w:val="24"/>
          <w:highlight w:val="none"/>
          <w:lang w:val="en-US" w:eastAsia="zh-CN" w:bidi="ar-SA"/>
        </w:rPr>
        <w:t>“十三五”期间，我市共争取中央和省级无偿水利投资12.5亿元。2020年，我市共争取中央和省级无偿水利投资2.8亿元，</w:t>
      </w:r>
      <w:r>
        <w:rPr>
          <w:rFonts w:hint="eastAsia" w:ascii="仿宋_GB2312" w:hAnsi="仿宋_GB2312" w:eastAsia="仿宋_GB2312" w:cs="仿宋_GB2312"/>
          <w:color w:val="auto"/>
          <w:kern w:val="2"/>
          <w:sz w:val="24"/>
          <w:szCs w:val="24"/>
          <w:highlight w:val="none"/>
          <w:lang w:val="zh-CN" w:eastAsia="zh-CN" w:bidi="ar-SA"/>
        </w:rPr>
        <w:t>共有</w:t>
      </w:r>
      <w:r>
        <w:rPr>
          <w:rFonts w:hint="eastAsia" w:ascii="仿宋_GB2312" w:hAnsi="仿宋_GB2312" w:eastAsia="仿宋_GB2312" w:cs="仿宋_GB2312"/>
          <w:color w:val="auto"/>
          <w:kern w:val="2"/>
          <w:sz w:val="24"/>
          <w:szCs w:val="24"/>
          <w:highlight w:val="none"/>
          <w:lang w:val="en-US" w:eastAsia="zh-CN" w:bidi="ar-SA"/>
        </w:rPr>
        <w:t>15个项目估算总投资50亿元进入国家和省级笼子。2020年全市水利和湖泊系统共谋划债券资金项目7个，概算总投资16.8亿元，其中拟申报债券资金7.55亿元，已到位2.25亿元。</w:t>
      </w:r>
    </w:p>
    <w:p>
      <w:pPr>
        <w:pStyle w:val="6"/>
        <w:keepNext/>
        <w:keepLines/>
        <w:pageBreakBefore w:val="0"/>
        <w:widowControl/>
        <w:kinsoku/>
        <w:wordWrap/>
        <w:overflowPunct/>
        <w:topLinePunct w:val="0"/>
        <w:autoSpaceDE/>
        <w:autoSpaceDN/>
        <w:bidi w:val="0"/>
        <w:adjustRightInd/>
        <w:snapToGrid/>
        <w:spacing w:line="560" w:lineRule="exact"/>
        <w:ind w:firstLine="0" w:firstLineChars="0"/>
        <w:jc w:val="both"/>
        <w:textAlignment w:val="auto"/>
        <w:outlineLvl w:val="2"/>
        <w:rPr>
          <w:rFonts w:hint="eastAsia" w:ascii="黑体" w:hAnsi="黑体" w:eastAsia="黑体" w:cs="黑体"/>
          <w:b w:val="0"/>
          <w:bCs/>
          <w:color w:val="auto"/>
          <w:sz w:val="28"/>
          <w:szCs w:val="28"/>
        </w:rPr>
      </w:pPr>
      <w:bookmarkStart w:id="41" w:name="_Toc14883"/>
      <w:r>
        <w:rPr>
          <w:rFonts w:hint="eastAsia" w:ascii="黑体" w:hAnsi="黑体" w:eastAsia="黑体" w:cs="黑体"/>
          <w:b w:val="0"/>
          <w:bCs/>
          <w:color w:val="auto"/>
          <w:sz w:val="28"/>
          <w:szCs w:val="28"/>
        </w:rPr>
        <w:t>2.1.1防洪减灾能力不断提升</w:t>
      </w:r>
      <w:bookmarkEnd w:id="41"/>
    </w:p>
    <w:p>
      <w:pPr>
        <w:pStyle w:val="11"/>
        <w:pageBreakBefore w:val="0"/>
        <w:widowControl/>
        <w:kinsoku/>
        <w:wordWrap/>
        <w:overflowPunct/>
        <w:topLinePunct w:val="0"/>
        <w:autoSpaceDE/>
        <w:autoSpaceDN/>
        <w:bidi w:val="0"/>
        <w:adjustRightInd/>
        <w:snapToGrid/>
        <w:spacing w:line="560" w:lineRule="exact"/>
        <w:ind w:left="0" w:leftChars="0" w:firstLine="722" w:firstLineChars="300"/>
        <w:jc w:val="both"/>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kern w:val="2"/>
          <w:sz w:val="24"/>
          <w:szCs w:val="24"/>
          <w:lang w:val="en-US" w:eastAsia="zh-CN" w:bidi="ar-SA"/>
        </w:rPr>
        <w:t>1、河道治理</w:t>
      </w:r>
    </w:p>
    <w:p>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一）“十三五”中小河流治理情况。“十三五”期间我市治理随州浪河淅河镇段、随州市漂水综合治理、广水澴水监生店段、广水浉河小河段、随县㵐水万和镇区段、随县游河草店镇区段、曾都区清水河亲筑城段7个治理项目，规划总投资22714.5万元，治理河长84公里。截止2021年5月，除随县游河草店镇区段项目投资未下达外，其余均已下达，共下达投资计划10320万元，共争取到位资金10320万元；共完成河道治理项目4个，完成投资7406万元，其中，中央投资7056万元、市级配套350万元；另有随州漂水河治理、曾都区清水河亲筑城段两个项目正在实施之中。</w:t>
      </w:r>
    </w:p>
    <w:p>
      <w:pPr>
        <w:pStyle w:val="11"/>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二）地方政府治理河道情况。“十三五”期间，各级政府自筹资金治理河道积极性越来越高。市政府2020年筹措资金1.62亿元，实施了白云湖水环境综合治理工程；2019-2020年曾都区政府筹措资金1.4亿元实施了府澴河府河镇孔家畈段水环境治理和漂水塔儿湾段河道治理工程。随县洪山、环潭、万和、高城、草店，广水马坪、蔡河等乡镇自筹资金开展了河道整治和堤防加固，有的村自发开展了河道堤防整治。同时，为改善河道环境，2018年以来，全市各镇村以深入开展碧水保卫战主题行动为契机，全面投入资金对乡村河道进行了清淤清障，河道环境面貌明显改善。</w:t>
      </w:r>
    </w:p>
    <w:p>
      <w:pPr>
        <w:pStyle w:val="11"/>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2、病险水库、水闸除险加固</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kern w:val="2"/>
          <w:sz w:val="24"/>
          <w:szCs w:val="24"/>
          <w:lang w:val="en-US" w:eastAsia="zh-CN" w:bidi="ar-SA"/>
        </w:rPr>
        <w:t>“十三五”期间，随州市</w:t>
      </w:r>
      <w:r>
        <w:rPr>
          <w:rFonts w:hint="eastAsia" w:ascii="仿宋_GB2312" w:hAnsi="仿宋_GB2312" w:eastAsia="仿宋_GB2312" w:cs="仿宋_GB2312"/>
          <w:color w:val="auto"/>
          <w:sz w:val="24"/>
          <w:szCs w:val="24"/>
          <w:lang w:val="en-US" w:eastAsia="zh-CN"/>
        </w:rPr>
        <w:t>开展了小型水库除险加固攻坚行动，</w:t>
      </w:r>
      <w:r>
        <w:rPr>
          <w:rFonts w:hint="eastAsia" w:ascii="仿宋_GB2312" w:hAnsi="仿宋_GB2312" w:eastAsia="仿宋_GB2312" w:cs="仿宋_GB2312"/>
          <w:color w:val="auto"/>
          <w:kern w:val="2"/>
          <w:sz w:val="24"/>
          <w:szCs w:val="24"/>
          <w:lang w:val="en-US" w:eastAsia="zh-CN" w:bidi="ar-SA"/>
        </w:rPr>
        <w:t>完成了94座水库除险加固煞尾工程和吴家潭河闸除险加固工程，总成总投资10856万元</w:t>
      </w:r>
      <w:r>
        <w:rPr>
          <w:rFonts w:hint="eastAsia" w:ascii="仿宋_GB2312" w:hAnsi="仿宋_GB2312" w:eastAsia="仿宋_GB2312" w:cs="仿宋_GB2312"/>
          <w:color w:val="auto"/>
          <w:sz w:val="24"/>
          <w:szCs w:val="24"/>
        </w:rPr>
        <w:t>。截止201</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rPr>
        <w:t>年底，已全部完成水库除险加固工程建设任务，</w:t>
      </w:r>
      <w:r>
        <w:rPr>
          <w:rFonts w:hint="eastAsia" w:ascii="仿宋_GB2312" w:hAnsi="仿宋_GB2312" w:eastAsia="仿宋_GB2312" w:cs="仿宋_GB2312"/>
          <w:color w:val="auto"/>
          <w:sz w:val="24"/>
          <w:szCs w:val="24"/>
          <w:lang w:val="en-US" w:eastAsia="zh-CN"/>
        </w:rPr>
        <w:t>率先在全国完成了水库除险加固建设任务，比中央要求的 “2019年底实现水库全脱险”的目标提前了三年，</w:t>
      </w:r>
      <w:r>
        <w:rPr>
          <w:rFonts w:hint="eastAsia" w:ascii="仿宋_GB2312" w:hAnsi="仿宋_GB2312" w:eastAsia="仿宋_GB2312" w:cs="仿宋_GB2312"/>
          <w:color w:val="auto"/>
          <w:sz w:val="24"/>
          <w:szCs w:val="24"/>
        </w:rPr>
        <w:t>标志着</w:t>
      </w:r>
      <w:r>
        <w:rPr>
          <w:rFonts w:hint="eastAsia" w:ascii="仿宋_GB2312" w:hAnsi="仿宋_GB2312" w:eastAsia="仿宋_GB2312" w:cs="仿宋_GB2312"/>
          <w:color w:val="auto"/>
          <w:sz w:val="24"/>
          <w:szCs w:val="24"/>
          <w:lang w:eastAsia="zh-CN"/>
        </w:rPr>
        <w:t>全市</w:t>
      </w:r>
      <w:r>
        <w:rPr>
          <w:rFonts w:hint="eastAsia" w:ascii="仿宋_GB2312" w:hAnsi="仿宋_GB2312" w:eastAsia="仿宋_GB2312" w:cs="仿宋_GB2312"/>
          <w:color w:val="auto"/>
          <w:sz w:val="24"/>
          <w:szCs w:val="24"/>
          <w:lang w:val="en-US" w:eastAsia="zh-CN"/>
        </w:rPr>
        <w:t>707</w:t>
      </w:r>
      <w:r>
        <w:rPr>
          <w:rFonts w:hint="eastAsia" w:ascii="仿宋_GB2312" w:hAnsi="仿宋_GB2312" w:eastAsia="仿宋_GB2312" w:cs="仿宋_GB2312"/>
          <w:color w:val="auto"/>
          <w:sz w:val="24"/>
          <w:szCs w:val="24"/>
        </w:rPr>
        <w:t>座水库已完成全脱险目标。</w:t>
      </w:r>
      <w:r>
        <w:rPr>
          <w:rFonts w:hint="eastAsia" w:ascii="仿宋_GB2312" w:hAnsi="仿宋_GB2312" w:eastAsia="仿宋_GB2312" w:cs="仿宋_GB2312"/>
          <w:color w:val="auto"/>
          <w:sz w:val="24"/>
          <w:szCs w:val="24"/>
          <w:lang w:eastAsia="zh-CN"/>
        </w:rPr>
        <w:t>截止</w:t>
      </w:r>
      <w:r>
        <w:rPr>
          <w:rFonts w:hint="eastAsia" w:ascii="仿宋_GB2312" w:hAnsi="仿宋_GB2312" w:eastAsia="仿宋_GB2312" w:cs="仿宋_GB2312"/>
          <w:color w:val="auto"/>
          <w:sz w:val="24"/>
          <w:szCs w:val="24"/>
          <w:lang w:val="en-US" w:eastAsia="zh-CN"/>
        </w:rPr>
        <w:t>2019年，完成了全市707座水库在线监测设施的安装任务，并调试运行，落实了707座水库的安全运行管理责任人，推进了水库防汛责任人培训和防汛演练。</w:t>
      </w:r>
      <w:r>
        <w:rPr>
          <w:rFonts w:hint="eastAsia" w:ascii="仿宋_GB2312" w:hAnsi="仿宋_GB2312" w:eastAsia="仿宋_GB2312" w:cs="仿宋_GB2312"/>
          <w:color w:val="auto"/>
          <w:sz w:val="24"/>
          <w:szCs w:val="24"/>
        </w:rPr>
        <w:t>通过对病险水库进行除险加固，消除了水库安全隐患，提高了水库的防洪控制能力和蓄水能力。</w:t>
      </w:r>
      <w:r>
        <w:rPr>
          <w:rFonts w:hint="eastAsia" w:ascii="仿宋_GB2312" w:hAnsi="仿宋_GB2312" w:eastAsia="仿宋_GB2312" w:cs="仿宋_GB2312"/>
          <w:color w:val="auto"/>
          <w:sz w:val="24"/>
          <w:szCs w:val="24"/>
          <w:lang w:eastAsia="zh-CN"/>
        </w:rPr>
        <w:t>全市</w:t>
      </w:r>
      <w:r>
        <w:rPr>
          <w:rFonts w:hint="eastAsia" w:ascii="仿宋_GB2312" w:hAnsi="仿宋_GB2312" w:eastAsia="仿宋_GB2312" w:cs="仿宋_GB2312"/>
          <w:color w:val="auto"/>
          <w:sz w:val="24"/>
          <w:szCs w:val="24"/>
        </w:rPr>
        <w:t>所有水库除险加固后可保护耕地</w:t>
      </w:r>
      <w:r>
        <w:rPr>
          <w:rFonts w:hint="eastAsia" w:ascii="仿宋_GB2312" w:hAnsi="仿宋_GB2312" w:eastAsia="仿宋_GB2312" w:cs="仿宋_GB2312"/>
          <w:color w:val="auto"/>
          <w:sz w:val="24"/>
          <w:szCs w:val="24"/>
          <w:lang w:val="en-US" w:eastAsia="zh-CN"/>
        </w:rPr>
        <w:t>150</w:t>
      </w:r>
      <w:r>
        <w:rPr>
          <w:rFonts w:hint="eastAsia" w:ascii="仿宋_GB2312" w:hAnsi="仿宋_GB2312" w:eastAsia="仿宋_GB2312" w:cs="仿宋_GB2312"/>
          <w:color w:val="auto"/>
          <w:sz w:val="24"/>
          <w:szCs w:val="24"/>
        </w:rPr>
        <w:t>万亩，保护人口</w:t>
      </w:r>
      <w:r>
        <w:rPr>
          <w:rFonts w:hint="eastAsia" w:ascii="仿宋_GB2312" w:hAnsi="仿宋_GB2312" w:eastAsia="仿宋_GB2312" w:cs="仿宋_GB2312"/>
          <w:color w:val="auto"/>
          <w:sz w:val="24"/>
          <w:szCs w:val="24"/>
          <w:lang w:val="en-US" w:eastAsia="zh-CN"/>
        </w:rPr>
        <w:t>116</w:t>
      </w:r>
      <w:r>
        <w:rPr>
          <w:rFonts w:hint="eastAsia" w:ascii="仿宋_GB2312" w:hAnsi="仿宋_GB2312" w:eastAsia="仿宋_GB2312" w:cs="仿宋_GB2312"/>
          <w:color w:val="auto"/>
          <w:sz w:val="24"/>
          <w:szCs w:val="24"/>
        </w:rPr>
        <w:t>万人，恢复和新增灌溉面积</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rPr>
        <w:t>0.3万亩，有效改善了水库周边的生态环境，保障了水库下游人民群众生命财产和粮食生产安全，取得了显著的社会效益和经济效益。实现了“加固一座水库、确保一方平安、供给一方水源、灌溉一方农田、改善一方环境、发展一方经济、造福一方百姓”的目标。</w:t>
      </w:r>
    </w:p>
    <w:p>
      <w:pPr>
        <w:pStyle w:val="11"/>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sz w:val="24"/>
          <w:szCs w:val="24"/>
          <w:lang w:val="en-US" w:eastAsia="zh-CN"/>
        </w:rPr>
        <w:t>3、山洪灾害防治</w:t>
      </w:r>
    </w:p>
    <w:p>
      <w:pPr>
        <w:pStyle w:val="46"/>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一是进一步提升了山洪灾害监测预警能力，在实施</w:t>
      </w:r>
      <w:r>
        <w:rPr>
          <w:rFonts w:hint="eastAsia" w:ascii="仿宋_GB2312" w:hAnsi="仿宋_GB2312" w:eastAsia="仿宋_GB2312" w:cs="仿宋_GB2312"/>
          <w:color w:val="auto"/>
          <w:kern w:val="2"/>
          <w:sz w:val="24"/>
          <w:szCs w:val="24"/>
          <w:lang w:val="en-US" w:eastAsia="zh-CN" w:bidi="ar-SA"/>
        </w:rPr>
        <w:t>2011年度和2014年度山洪灾害防御非工程措施项目的基础上，</w:t>
      </w:r>
      <w:r>
        <w:rPr>
          <w:rFonts w:hint="eastAsia" w:ascii="仿宋_GB2312" w:hAnsi="仿宋_GB2312" w:eastAsia="仿宋_GB2312" w:cs="仿宋_GB2312"/>
          <w:color w:val="auto"/>
          <w:sz w:val="24"/>
          <w:szCs w:val="24"/>
        </w:rPr>
        <w:t>2019年度投资</w:t>
      </w:r>
      <w:r>
        <w:rPr>
          <w:rFonts w:hint="eastAsia" w:ascii="仿宋_GB2312" w:hAnsi="仿宋_GB2312" w:eastAsia="仿宋_GB2312" w:cs="仿宋_GB2312"/>
          <w:color w:val="auto"/>
          <w:sz w:val="24"/>
          <w:szCs w:val="24"/>
          <w:lang w:val="en-US" w:eastAsia="zh-CN"/>
        </w:rPr>
        <w:t>769</w:t>
      </w:r>
      <w:r>
        <w:rPr>
          <w:rFonts w:hint="eastAsia" w:ascii="仿宋_GB2312" w:hAnsi="仿宋_GB2312" w:eastAsia="仿宋_GB2312" w:cs="仿宋_GB2312"/>
          <w:color w:val="auto"/>
          <w:sz w:val="24"/>
          <w:szCs w:val="24"/>
        </w:rPr>
        <w:t>万元，对前期建设的山洪站点进行改造升级，提升山洪监测站点的监测能力。同时，加强对山洪易发区的群众的宣传教育，提高其自身的山洪防御能力</w:t>
      </w:r>
      <w:r>
        <w:rPr>
          <w:rFonts w:hint="eastAsia" w:ascii="仿宋_GB2312" w:hAnsi="仿宋_GB2312" w:eastAsia="仿宋_GB2312" w:cs="仿宋_GB2312"/>
          <w:color w:val="auto"/>
          <w:kern w:val="2"/>
          <w:sz w:val="24"/>
          <w:szCs w:val="24"/>
          <w:lang w:val="en-US" w:eastAsia="zh-CN" w:bidi="ar-SA"/>
        </w:rPr>
        <w:t>。二是进一步修订完善了各类预案。编制了5条重要河道及5个重易涝城镇防防御预案，对各类水库防汛抢险应急预案进行了修订完善，同时，对在建的涉水工程防汛抢险应急预案按程序进行评审批复，并加强预案的演练，提高了预案的针对性、科学性和可操作性。三是进一步补充了防汛抢险物资。“十三五”期间，市政府共拨款近200余万元，重点补充了市直水利工程的防汛物资储备，进一步夯实了防汛基础。四是进一步加强应急队伍建设。在各水库落实抢险劳力的基础上，随州市水利和湖泊局成立了由50人组成的市防汛抗旱应急抢险救援队（其中含12名的水旱灾害防御专家），同时，配合随州军分区组建了防汛抗洪连应急队伍。五是进一步畅通信息共享机制。加强与气象、水文等部门的联系，建立了气象、水利、水文信息共享机制，将各级水利局机关、二级单位、乡镇水管站及水库防汛相关责任人等重点防汛人员接收气象预警短信的手机号码统计上传至气象部门，牢牢把握防汛主动权。六是加强防汛指挥人员培训。机构改革前，市防办分别在2017年、2018年分别针对100余名新任防汛指挥人员举办防汛抗旱业务知识培训班，极大的提高了防汛指挥人员业务水平。七是进一步提升抗旱能力。在“十三五”期间建设的随县丁家垭、广水市芦花沟、曾都区花湾水库工程及桃园河至新庙连通工程、王家河提水工程等抗旱应急水源工程及在此期间通过抗旱打井、自来水管网延伸工程极大提高了我市应对抗旱的能力。</w:t>
      </w:r>
    </w:p>
    <w:p>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十三五期间，通过山洪灾害防治项目建设，形成了较为完善的山洪灾害预测预防预警体系，有效提升了</w:t>
      </w:r>
      <w:r>
        <w:rPr>
          <w:rFonts w:hint="eastAsia" w:ascii="仿宋_GB2312" w:hAnsi="仿宋_GB2312" w:eastAsia="仿宋_GB2312" w:cs="仿宋_GB2312"/>
          <w:color w:val="auto"/>
          <w:sz w:val="24"/>
          <w:szCs w:val="24"/>
          <w:lang w:eastAsia="zh-CN"/>
        </w:rPr>
        <w:t>全市</w:t>
      </w:r>
      <w:r>
        <w:rPr>
          <w:rFonts w:hint="eastAsia" w:ascii="仿宋_GB2312" w:hAnsi="仿宋_GB2312" w:eastAsia="仿宋_GB2312" w:cs="仿宋_GB2312"/>
          <w:color w:val="auto"/>
          <w:sz w:val="24"/>
          <w:szCs w:val="24"/>
        </w:rPr>
        <w:t>山洪灾害防御能力，有效保障了群众生命财产安全，取得了较好的山洪灾害防御效益和良好的社会效益。</w:t>
      </w:r>
    </w:p>
    <w:p>
      <w:pPr>
        <w:pStyle w:val="6"/>
        <w:keepNext/>
        <w:keepLines/>
        <w:pageBreakBefore w:val="0"/>
        <w:widowControl/>
        <w:kinsoku/>
        <w:wordWrap/>
        <w:overflowPunct/>
        <w:topLinePunct w:val="0"/>
        <w:autoSpaceDE/>
        <w:autoSpaceDN/>
        <w:bidi w:val="0"/>
        <w:adjustRightInd/>
        <w:snapToGrid/>
        <w:spacing w:line="560" w:lineRule="exact"/>
        <w:ind w:firstLine="0" w:firstLineChars="0"/>
        <w:jc w:val="both"/>
        <w:textAlignment w:val="auto"/>
        <w:outlineLvl w:val="2"/>
        <w:rPr>
          <w:rFonts w:hint="eastAsia" w:ascii="黑体" w:hAnsi="黑体" w:eastAsia="黑体" w:cs="黑体"/>
          <w:b w:val="0"/>
          <w:bCs/>
          <w:color w:val="auto"/>
          <w:sz w:val="28"/>
          <w:szCs w:val="28"/>
        </w:rPr>
      </w:pPr>
      <w:bookmarkStart w:id="42" w:name="_Toc8895"/>
      <w:r>
        <w:rPr>
          <w:rFonts w:hint="eastAsia" w:ascii="黑体" w:hAnsi="黑体" w:eastAsia="黑体" w:cs="黑体"/>
          <w:b w:val="0"/>
          <w:bCs/>
          <w:color w:val="auto"/>
          <w:sz w:val="28"/>
          <w:szCs w:val="28"/>
        </w:rPr>
        <w:t>2.1.2供水保障能力不断增强</w:t>
      </w:r>
      <w:bookmarkEnd w:id="42"/>
    </w:p>
    <w:p>
      <w:pPr>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0"/>
          <w:sz w:val="24"/>
          <w:szCs w:val="24"/>
          <w:highlight w:val="none"/>
          <w:shd w:val="clear" w:color="auto" w:fill="auto"/>
          <w:lang w:val="zh-CN" w:eastAsia="zh-CN"/>
        </w:rPr>
      </w:pPr>
      <w:r>
        <w:rPr>
          <w:rFonts w:hint="eastAsia" w:ascii="仿宋_GB2312" w:hAnsi="仿宋_GB2312" w:eastAsia="仿宋_GB2312" w:cs="仿宋_GB2312"/>
          <w:color w:val="auto"/>
          <w:kern w:val="0"/>
          <w:sz w:val="24"/>
          <w:szCs w:val="24"/>
          <w:highlight w:val="none"/>
          <w:shd w:val="clear" w:color="auto" w:fill="auto"/>
          <w:lang w:val="zh-CN"/>
        </w:rPr>
        <w:t>全市目前在册水库70</w:t>
      </w:r>
      <w:r>
        <w:rPr>
          <w:rFonts w:hint="eastAsia" w:ascii="仿宋_GB2312" w:hAnsi="仿宋_GB2312" w:eastAsia="仿宋_GB2312" w:cs="仿宋_GB2312"/>
          <w:color w:val="auto"/>
          <w:kern w:val="0"/>
          <w:sz w:val="24"/>
          <w:szCs w:val="24"/>
          <w:highlight w:val="none"/>
          <w:shd w:val="clear" w:color="auto" w:fill="auto"/>
          <w:lang w:val="en-US" w:eastAsia="zh-CN"/>
        </w:rPr>
        <w:t>7</w:t>
      </w:r>
      <w:r>
        <w:rPr>
          <w:rFonts w:hint="eastAsia" w:ascii="仿宋_GB2312" w:hAnsi="仿宋_GB2312" w:eastAsia="仿宋_GB2312" w:cs="仿宋_GB2312"/>
          <w:color w:val="auto"/>
          <w:kern w:val="0"/>
          <w:sz w:val="24"/>
          <w:szCs w:val="24"/>
          <w:highlight w:val="none"/>
          <w:shd w:val="clear" w:color="auto" w:fill="auto"/>
          <w:lang w:val="zh-CN"/>
        </w:rPr>
        <w:t>座，其中大型7座、中型21座、小型67</w:t>
      </w:r>
      <w:r>
        <w:rPr>
          <w:rFonts w:hint="eastAsia" w:ascii="仿宋_GB2312" w:hAnsi="仿宋_GB2312" w:eastAsia="仿宋_GB2312" w:cs="仿宋_GB2312"/>
          <w:color w:val="auto"/>
          <w:kern w:val="0"/>
          <w:sz w:val="24"/>
          <w:szCs w:val="24"/>
          <w:highlight w:val="none"/>
          <w:shd w:val="clear" w:color="auto" w:fill="auto"/>
          <w:lang w:val="en-US" w:eastAsia="zh-CN"/>
        </w:rPr>
        <w:t>9</w:t>
      </w:r>
      <w:r>
        <w:rPr>
          <w:rFonts w:hint="eastAsia" w:ascii="仿宋_GB2312" w:hAnsi="仿宋_GB2312" w:eastAsia="仿宋_GB2312" w:cs="仿宋_GB2312"/>
          <w:color w:val="auto"/>
          <w:kern w:val="0"/>
          <w:sz w:val="24"/>
          <w:szCs w:val="24"/>
          <w:highlight w:val="none"/>
          <w:shd w:val="clear" w:color="auto" w:fill="auto"/>
          <w:lang w:val="zh-CN"/>
        </w:rPr>
        <w:t>座。全市水利工程总拦蓄能力26.51亿立方米，其中有效蓄水能力17.3亿立方米，多年平均蓄水总量基本可以满足农业灌溉，为</w:t>
      </w:r>
      <w:r>
        <w:rPr>
          <w:rFonts w:hint="eastAsia" w:ascii="仿宋_GB2312" w:hAnsi="仿宋_GB2312" w:eastAsia="仿宋_GB2312" w:cs="仿宋_GB2312"/>
          <w:color w:val="auto"/>
          <w:kern w:val="0"/>
          <w:sz w:val="24"/>
          <w:szCs w:val="24"/>
          <w:highlight w:val="none"/>
          <w:shd w:val="clear" w:color="auto" w:fill="auto"/>
          <w:lang w:val="en-US" w:eastAsia="zh-CN"/>
        </w:rPr>
        <w:t>随州市经济发展发挥了重大效益</w:t>
      </w:r>
      <w:r>
        <w:rPr>
          <w:rFonts w:hint="eastAsia" w:ascii="仿宋_GB2312" w:hAnsi="仿宋_GB2312" w:eastAsia="仿宋_GB2312" w:cs="仿宋_GB2312"/>
          <w:color w:val="auto"/>
          <w:kern w:val="0"/>
          <w:sz w:val="24"/>
          <w:szCs w:val="24"/>
          <w:highlight w:val="none"/>
          <w:shd w:val="clear" w:color="auto" w:fill="auto"/>
          <w:lang w:val="zh-CN"/>
        </w:rPr>
        <w:t>。改革开放以来，随着工业和城镇化发展，生活生产大量挤占农业、生态用水，随州水资源短缺现象日趋严重，特别是近年来，极端气候频发，降水时空分布不均，随州“正常年景局部小旱、非常年景区域大旱”的趋势更加</w:t>
      </w:r>
      <w:r>
        <w:rPr>
          <w:rFonts w:hint="eastAsia" w:ascii="仿宋_GB2312" w:hAnsi="仿宋_GB2312" w:eastAsia="仿宋_GB2312" w:cs="仿宋_GB2312"/>
          <w:color w:val="auto"/>
          <w:kern w:val="0"/>
          <w:sz w:val="24"/>
          <w:szCs w:val="24"/>
          <w:highlight w:val="none"/>
          <w:shd w:val="clear" w:color="auto" w:fill="auto"/>
          <w:lang w:val="zh-CN" w:eastAsia="zh-CN"/>
        </w:rPr>
        <w:t>严峻，形成了“每十年一连旱”的规律。</w:t>
      </w:r>
    </w:p>
    <w:p>
      <w:pPr>
        <w:pStyle w:val="11"/>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bCs/>
          <w:color w:val="auto"/>
          <w:sz w:val="24"/>
          <w:szCs w:val="24"/>
          <w:lang w:val="en-US" w:eastAsia="zh-CN"/>
        </w:rPr>
      </w:pPr>
      <w:r>
        <w:rPr>
          <w:rFonts w:hint="eastAsia" w:ascii="仿宋_GB2312" w:hAnsi="仿宋_GB2312" w:eastAsia="仿宋_GB2312" w:cs="仿宋_GB2312"/>
          <w:b/>
          <w:bCs/>
          <w:color w:val="auto"/>
          <w:kern w:val="0"/>
          <w:sz w:val="24"/>
          <w:szCs w:val="24"/>
          <w:highlight w:val="none"/>
          <w:shd w:val="clear" w:color="auto" w:fill="auto"/>
          <w:lang w:val="en-US" w:eastAsia="zh-CN"/>
        </w:rPr>
        <w:t>1、鄂北水资源配置工程</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0"/>
          <w:sz w:val="24"/>
          <w:szCs w:val="24"/>
          <w:highlight w:val="none"/>
          <w:shd w:val="clear" w:color="auto" w:fill="auto"/>
          <w:lang w:val="zh-CN"/>
        </w:rPr>
      </w:pPr>
      <w:r>
        <w:rPr>
          <w:rFonts w:hint="eastAsia" w:ascii="仿宋_GB2312" w:hAnsi="仿宋_GB2312" w:eastAsia="仿宋_GB2312" w:cs="仿宋_GB2312"/>
          <w:color w:val="auto"/>
          <w:kern w:val="0"/>
          <w:sz w:val="24"/>
          <w:szCs w:val="24"/>
          <w:highlight w:val="none"/>
          <w:shd w:val="clear" w:color="auto" w:fill="auto"/>
          <w:lang w:val="zh-CN" w:eastAsia="zh-CN"/>
        </w:rPr>
        <w:t>鄂北地区水资源配置工程（一期）是以丹江口水库为水源，向鄂北地区供水。该工程全线长269.64公里，总投资约180亿元。其中随州段长119.2公里，占44.2%，投资约50亿元，占27.7%。全线设置配水口24个，其中随州12个，占50%。年总配水7.7亿立方米，其中随州2.68亿立方米，占34.8%。截止20</w:t>
      </w:r>
      <w:r>
        <w:rPr>
          <w:rFonts w:hint="eastAsia" w:ascii="仿宋_GB2312" w:hAnsi="仿宋_GB2312" w:eastAsia="仿宋_GB2312" w:cs="仿宋_GB2312"/>
          <w:color w:val="auto"/>
          <w:kern w:val="0"/>
          <w:sz w:val="24"/>
          <w:szCs w:val="24"/>
          <w:highlight w:val="none"/>
          <w:shd w:val="clear" w:color="auto" w:fill="auto"/>
          <w:lang w:val="en-US" w:eastAsia="zh-CN"/>
        </w:rPr>
        <w:t>20</w:t>
      </w:r>
      <w:r>
        <w:rPr>
          <w:rFonts w:hint="eastAsia" w:ascii="仿宋_GB2312" w:hAnsi="仿宋_GB2312" w:eastAsia="仿宋_GB2312" w:cs="仿宋_GB2312"/>
          <w:color w:val="auto"/>
          <w:kern w:val="0"/>
          <w:sz w:val="24"/>
          <w:szCs w:val="24"/>
          <w:highlight w:val="none"/>
          <w:shd w:val="clear" w:color="auto" w:fill="auto"/>
          <w:lang w:val="zh-CN" w:eastAsia="zh-CN"/>
        </w:rPr>
        <w:t>年</w:t>
      </w:r>
      <w:r>
        <w:rPr>
          <w:rFonts w:hint="eastAsia" w:ascii="仿宋_GB2312" w:hAnsi="仿宋_GB2312" w:eastAsia="仿宋_GB2312" w:cs="仿宋_GB2312"/>
          <w:color w:val="auto"/>
          <w:kern w:val="0"/>
          <w:sz w:val="24"/>
          <w:szCs w:val="24"/>
          <w:highlight w:val="none"/>
          <w:shd w:val="clear" w:color="auto" w:fill="auto"/>
          <w:lang w:val="en-US" w:eastAsia="zh-CN"/>
        </w:rPr>
        <w:t>11</w:t>
      </w:r>
      <w:r>
        <w:rPr>
          <w:rFonts w:hint="eastAsia" w:ascii="仿宋_GB2312" w:hAnsi="仿宋_GB2312" w:eastAsia="仿宋_GB2312" w:cs="仿宋_GB2312"/>
          <w:color w:val="auto"/>
          <w:kern w:val="0"/>
          <w:sz w:val="24"/>
          <w:szCs w:val="24"/>
          <w:highlight w:val="none"/>
          <w:shd w:val="clear" w:color="auto" w:fill="auto"/>
          <w:lang w:val="zh-CN" w:eastAsia="zh-CN"/>
        </w:rPr>
        <w:t>月底，主体10个标段累计完成工程建设投资26.27亿元，占合同总投资（26.79亿元）的98%。2019年底随州封江口水库以上渠道已全线贯通。</w:t>
      </w:r>
      <w:r>
        <w:rPr>
          <w:rFonts w:hint="eastAsia" w:ascii="仿宋_GB2312" w:hAnsi="仿宋_GB2312" w:eastAsia="仿宋_GB2312" w:cs="仿宋_GB2312"/>
          <w:color w:val="auto"/>
          <w:kern w:val="0"/>
          <w:sz w:val="24"/>
          <w:szCs w:val="24"/>
          <w:highlight w:val="none"/>
          <w:shd w:val="clear" w:color="auto" w:fill="auto"/>
          <w:lang w:val="zh-CN"/>
        </w:rPr>
        <w:t>作为国家172项全局性、战略性节水供水重大水利工程建设项目之一，鄂北水资源配置工程是湖北投资规模最大、覆盖面积最广、受惠人口最多的民生工程，被誉为湖北水利“一号工程”。</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Autospacing="0" w:line="560" w:lineRule="exact"/>
        <w:ind w:left="0" w:right="0" w:firstLine="0"/>
        <w:jc w:val="both"/>
        <w:textAlignment w:val="auto"/>
        <w:outlineLvl w:val="9"/>
        <w:rPr>
          <w:rFonts w:hint="eastAsia" w:ascii="仿宋_GB2312" w:hAnsi="仿宋_GB2312" w:eastAsia="仿宋_GB2312" w:cs="仿宋_GB2312"/>
          <w:b w:val="0"/>
          <w:bCs w:val="0"/>
          <w:color w:val="auto"/>
          <w:kern w:val="2"/>
          <w:sz w:val="24"/>
          <w:szCs w:val="24"/>
          <w:lang w:val="en-US" w:eastAsia="zh-CN" w:bidi="ar-SA"/>
        </w:rPr>
      </w:pPr>
      <w:r>
        <w:rPr>
          <w:rFonts w:hint="eastAsia" w:ascii="仿宋_GB2312" w:hAnsi="仿宋_GB2312" w:eastAsia="仿宋_GB2312" w:cs="仿宋_GB2312"/>
          <w:b w:val="0"/>
          <w:bCs w:val="0"/>
          <w:color w:val="auto"/>
          <w:kern w:val="2"/>
          <w:sz w:val="24"/>
          <w:szCs w:val="24"/>
          <w:lang w:val="en-US" w:eastAsia="zh-CN" w:bidi="ar-SA"/>
        </w:rPr>
        <w:t>鄂北水资源配置一期工程主要解决了“引得来”的问题，地方配套工程则要重点解决“蓄得住”、“输得出”、“用得上”的问题，破解供水“最后一公里”的难题。该工程的实施，对解决我市沿线城（市）镇生活和工业用水，促进我市经济社会可持续发展具有重大作用。鄂北水资源配置一期工程随州段设计11个分水口。目前除封江口水库分水口配套工程未启动外，其余10个分水口已经完成了方案设计，先觉庙分水口和鲁城河分水口已经进入施工阶段，市委、市政府高度重视鄂北调水二期配套项目建设，将先觉庙分水口配套工程建设作为当前重要的民生工程强力推进。市水利和湖泊局从全系统抽调精干人员，组建项目管理工作专班，统筹协调推进相关工作，为项目建设扫清障碍。</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kern w:val="2"/>
          <w:sz w:val="24"/>
          <w:szCs w:val="24"/>
          <w:lang w:val="en-US" w:eastAsia="zh-CN" w:bidi="ar-SA"/>
        </w:rPr>
        <w:t>为让鄂北工程随州二期配套工程尽快发挥效益，告别“十年九旱”的窘境，让随州市人民喝上洁净、优质的丹江水，随州市十四五期间规划将加快推进鄂北二期随州配套工程建设，早日进行工程施工。</w:t>
      </w:r>
    </w:p>
    <w:p>
      <w:pPr>
        <w:pStyle w:val="11"/>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bCs/>
          <w:color w:val="auto"/>
          <w:kern w:val="0"/>
          <w:sz w:val="24"/>
          <w:szCs w:val="24"/>
          <w:highlight w:val="none"/>
          <w:shd w:val="clear" w:color="auto" w:fill="auto"/>
          <w:lang w:val="zh-CN"/>
        </w:rPr>
      </w:pPr>
      <w:r>
        <w:rPr>
          <w:rFonts w:hint="eastAsia" w:ascii="仿宋_GB2312" w:hAnsi="仿宋_GB2312" w:eastAsia="仿宋_GB2312" w:cs="仿宋_GB2312"/>
          <w:b/>
          <w:bCs/>
          <w:color w:val="auto"/>
          <w:kern w:val="0"/>
          <w:sz w:val="24"/>
          <w:szCs w:val="24"/>
          <w:highlight w:val="none"/>
          <w:shd w:val="clear" w:color="auto" w:fill="auto"/>
          <w:lang w:val="en-US" w:eastAsia="zh-CN"/>
        </w:rPr>
        <w:t>2、农村安全饮水项目</w:t>
      </w:r>
    </w:p>
    <w:p>
      <w:pPr>
        <w:keepNext w:val="0"/>
        <w:keepLines w:val="0"/>
        <w:pageBreakBefore w:val="0"/>
        <w:widowControl/>
        <w:tabs>
          <w:tab w:val="left" w:pos="3100"/>
          <w:tab w:val="center" w:pos="4529"/>
        </w:tabs>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0"/>
          <w:sz w:val="24"/>
          <w:szCs w:val="24"/>
          <w:highlight w:val="none"/>
          <w:shd w:val="clear" w:color="auto" w:fill="auto"/>
          <w:lang w:val="zh-CN"/>
        </w:rPr>
      </w:pPr>
      <w:r>
        <w:rPr>
          <w:rFonts w:hint="eastAsia" w:ascii="仿宋_GB2312" w:hAnsi="仿宋_GB2312" w:eastAsia="仿宋_GB2312" w:cs="仿宋_GB2312"/>
          <w:color w:val="auto"/>
          <w:kern w:val="0"/>
          <w:sz w:val="24"/>
          <w:szCs w:val="24"/>
          <w:highlight w:val="none"/>
          <w:shd w:val="clear" w:color="auto" w:fill="auto"/>
          <w:lang w:val="zh-CN"/>
        </w:rPr>
        <w:t>“十三五”期间，随州市采取新建、扩建、配套、改造、联网等方式，按照“以大带小、以城带乡、以大并小”的方式，围绕供水保障、水质保障等方面加强农村饮水能力建设。2016～2019年，通过“一改、二建、三延”等方式，共建设农村饮水工程</w:t>
      </w:r>
      <w:r>
        <w:rPr>
          <w:rFonts w:hint="eastAsia" w:ascii="仿宋_GB2312" w:hAnsi="仿宋_GB2312" w:eastAsia="仿宋_GB2312" w:cs="仿宋_GB2312"/>
          <w:color w:val="auto"/>
          <w:kern w:val="0"/>
          <w:sz w:val="24"/>
          <w:szCs w:val="24"/>
          <w:highlight w:val="none"/>
          <w:shd w:val="clear" w:color="auto" w:fill="auto"/>
          <w:lang w:val="en-US" w:eastAsia="zh-CN"/>
        </w:rPr>
        <w:t>300余</w:t>
      </w:r>
      <w:r>
        <w:rPr>
          <w:rFonts w:hint="eastAsia" w:ascii="仿宋_GB2312" w:hAnsi="仿宋_GB2312" w:eastAsia="仿宋_GB2312" w:cs="仿宋_GB2312"/>
          <w:color w:val="auto"/>
          <w:kern w:val="0"/>
          <w:sz w:val="24"/>
          <w:szCs w:val="24"/>
          <w:highlight w:val="none"/>
          <w:shd w:val="clear" w:color="auto" w:fill="auto"/>
          <w:lang w:val="zh-CN"/>
        </w:rPr>
        <w:t>处，总投资</w:t>
      </w:r>
      <w:r>
        <w:rPr>
          <w:rFonts w:hint="eastAsia" w:ascii="仿宋_GB2312" w:hAnsi="仿宋_GB2312" w:eastAsia="仿宋_GB2312" w:cs="仿宋_GB2312"/>
          <w:color w:val="auto"/>
          <w:kern w:val="0"/>
          <w:sz w:val="24"/>
          <w:szCs w:val="24"/>
          <w:highlight w:val="none"/>
          <w:shd w:val="clear" w:color="auto" w:fill="auto"/>
          <w:lang w:val="en-US" w:eastAsia="zh-CN"/>
        </w:rPr>
        <w:t>21637</w:t>
      </w:r>
      <w:r>
        <w:rPr>
          <w:rFonts w:hint="eastAsia" w:ascii="仿宋_GB2312" w:hAnsi="仿宋_GB2312" w:eastAsia="仿宋_GB2312" w:cs="仿宋_GB2312"/>
          <w:color w:val="auto"/>
          <w:kern w:val="0"/>
          <w:sz w:val="24"/>
          <w:szCs w:val="24"/>
          <w:highlight w:val="none"/>
          <w:shd w:val="clear" w:color="auto" w:fill="auto"/>
          <w:lang w:val="zh-CN"/>
        </w:rPr>
        <w:t>万元，解决了</w:t>
      </w:r>
      <w:r>
        <w:rPr>
          <w:rFonts w:hint="eastAsia" w:ascii="仿宋_GB2312" w:hAnsi="仿宋_GB2312" w:eastAsia="仿宋_GB2312" w:cs="仿宋_GB2312"/>
          <w:color w:val="auto"/>
          <w:kern w:val="0"/>
          <w:sz w:val="24"/>
          <w:szCs w:val="24"/>
          <w:highlight w:val="none"/>
          <w:shd w:val="clear" w:color="auto" w:fill="auto"/>
          <w:lang w:val="en-US" w:eastAsia="zh-CN"/>
        </w:rPr>
        <w:t>23.0</w:t>
      </w:r>
      <w:r>
        <w:rPr>
          <w:rFonts w:hint="eastAsia" w:ascii="仿宋_GB2312" w:hAnsi="仿宋_GB2312" w:eastAsia="仿宋_GB2312" w:cs="仿宋_GB2312"/>
          <w:color w:val="auto"/>
          <w:kern w:val="0"/>
          <w:sz w:val="24"/>
          <w:szCs w:val="24"/>
          <w:highlight w:val="none"/>
          <w:shd w:val="clear" w:color="auto" w:fill="auto"/>
          <w:lang w:val="zh-CN"/>
        </w:rPr>
        <w:t>万农村人口水量不够、水质不达标、供水保障程度不高等问题，完成了省水利厅下达的农村饮水巩固提升和农村饮水脱贫攻坚目标任务。</w:t>
      </w:r>
    </w:p>
    <w:p>
      <w:pPr>
        <w:keepNext w:val="0"/>
        <w:keepLines w:val="0"/>
        <w:pageBreakBefore w:val="0"/>
        <w:widowControl/>
        <w:tabs>
          <w:tab w:val="left" w:pos="3100"/>
          <w:tab w:val="center" w:pos="4529"/>
        </w:tabs>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0"/>
          <w:sz w:val="24"/>
          <w:szCs w:val="24"/>
          <w:highlight w:val="none"/>
          <w:shd w:val="clear" w:color="auto" w:fill="auto"/>
          <w:lang w:val="zh-CN"/>
        </w:rPr>
      </w:pPr>
      <w:r>
        <w:rPr>
          <w:rFonts w:hint="eastAsia" w:ascii="仿宋_GB2312" w:hAnsi="仿宋_GB2312" w:eastAsia="仿宋_GB2312" w:cs="仿宋_GB2312"/>
          <w:color w:val="auto"/>
          <w:kern w:val="0"/>
          <w:sz w:val="24"/>
          <w:szCs w:val="24"/>
          <w:highlight w:val="none"/>
          <w:shd w:val="clear" w:color="auto" w:fill="auto"/>
          <w:lang w:val="en-US" w:eastAsia="zh-CN"/>
        </w:rPr>
        <w:t>2016--2018年完成精准抟贫7.04万人。2018年共完成饮水安全建档立卡贫困户人口2257户4909人;2019年完成饮水安全“回头看”不牢固、易反建档立卡贫困户773户1669人。2020年，完成饮水安全“再排查”建档立卡贫困户294户730人，保障了全市贫困户饮水安全不漏一户，不落一人。</w:t>
      </w:r>
    </w:p>
    <w:p>
      <w:pPr>
        <w:keepNext w:val="0"/>
        <w:keepLines w:val="0"/>
        <w:pageBreakBefore w:val="0"/>
        <w:widowControl/>
        <w:tabs>
          <w:tab w:val="left" w:pos="3100"/>
          <w:tab w:val="center" w:pos="4529"/>
        </w:tabs>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饮水安全投入运行以来，显现了巨大的社会效益和经济效益。一方面解放了农村劳动力，发展了当地经济，推动了农村种植、养殖业的发展，积极带动广大农村沼气池、太阳能建设，改善了卫生环境，为新农村树立了样板，为此农村饮水安全工程被广大人民群众亲切地称为党的“民心工程”和群众的“致富工程”。</w:t>
      </w:r>
    </w:p>
    <w:p>
      <w:pPr>
        <w:pStyle w:val="11"/>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en-US" w:eastAsia="zh-CN"/>
        </w:rPr>
        <w:t>3、灌区现代化与节水改造</w:t>
      </w:r>
    </w:p>
    <w:p>
      <w:pPr>
        <w:keepNext w:val="0"/>
        <w:keepLines w:val="0"/>
        <w:pageBreakBefore w:val="0"/>
        <w:widowControl/>
        <w:tabs>
          <w:tab w:val="left" w:pos="3100"/>
          <w:tab w:val="center" w:pos="4529"/>
        </w:tabs>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十四五期间投资2.17亿元完成了2处大型灌区续建配套与改造任务，改善灌溉面积7.5万亩，年新增节水能力3132多万立方米。投资4223万元完成了4个中型灌区续建配套与改造任务，年均节约灌溉用水698.24万立方米，新增灌溉面积0.95万亩，恢复灌溉面积5.24万亩，改善6.3万亩的灌溉面积。</w:t>
      </w:r>
    </w:p>
    <w:p>
      <w:pPr>
        <w:keepNext w:val="0"/>
        <w:keepLines w:val="0"/>
        <w:pageBreakBefore w:val="0"/>
        <w:widowControl/>
        <w:tabs>
          <w:tab w:val="left" w:pos="3100"/>
          <w:tab w:val="center" w:pos="4529"/>
        </w:tabs>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201</w:t>
      </w:r>
      <w:r>
        <w:rPr>
          <w:rFonts w:hint="eastAsia" w:ascii="仿宋_GB2312" w:hAnsi="仿宋_GB2312" w:eastAsia="仿宋_GB2312" w:cs="仿宋_GB2312"/>
          <w:color w:val="auto"/>
          <w:sz w:val="24"/>
          <w:szCs w:val="24"/>
          <w:lang w:val="en-US" w:eastAsia="zh-CN"/>
        </w:rPr>
        <w:t>6</w:t>
      </w:r>
      <w:r>
        <w:rPr>
          <w:rFonts w:hint="eastAsia" w:ascii="仿宋_GB2312" w:hAnsi="仿宋_GB2312" w:eastAsia="仿宋_GB2312" w:cs="仿宋_GB2312"/>
          <w:color w:val="auto"/>
          <w:sz w:val="24"/>
          <w:szCs w:val="24"/>
        </w:rPr>
        <w:t>～20</w:t>
      </w:r>
      <w:r>
        <w:rPr>
          <w:rFonts w:hint="eastAsia" w:ascii="仿宋_GB2312" w:hAnsi="仿宋_GB2312" w:eastAsia="仿宋_GB2312" w:cs="仿宋_GB2312"/>
          <w:color w:val="auto"/>
          <w:sz w:val="24"/>
          <w:szCs w:val="24"/>
          <w:lang w:val="en-US" w:eastAsia="zh-CN"/>
        </w:rPr>
        <w:t>19</w:t>
      </w:r>
      <w:r>
        <w:rPr>
          <w:rFonts w:hint="eastAsia" w:ascii="仿宋_GB2312" w:hAnsi="仿宋_GB2312" w:eastAsia="仿宋_GB2312" w:cs="仿宋_GB2312"/>
          <w:color w:val="auto"/>
          <w:sz w:val="24"/>
          <w:szCs w:val="24"/>
        </w:rPr>
        <w:t>年随中灌区</w:t>
      </w:r>
      <w:r>
        <w:rPr>
          <w:rFonts w:hint="eastAsia" w:ascii="仿宋_GB2312" w:hAnsi="仿宋_GB2312" w:eastAsia="仿宋_GB2312" w:cs="仿宋_GB2312"/>
          <w:color w:val="auto"/>
          <w:sz w:val="24"/>
          <w:szCs w:val="24"/>
          <w:lang w:eastAsia="zh-CN"/>
        </w:rPr>
        <w:t>（大型）四</w:t>
      </w:r>
      <w:r>
        <w:rPr>
          <w:rFonts w:hint="eastAsia" w:ascii="仿宋_GB2312" w:hAnsi="仿宋_GB2312" w:eastAsia="仿宋_GB2312" w:cs="仿宋_GB2312"/>
          <w:color w:val="auto"/>
          <w:sz w:val="24"/>
          <w:szCs w:val="24"/>
        </w:rPr>
        <w:t>期节水改造工程累计投入建设资金</w:t>
      </w:r>
      <w:r>
        <w:rPr>
          <w:rFonts w:hint="eastAsia" w:ascii="仿宋_GB2312" w:hAnsi="仿宋_GB2312" w:eastAsia="仿宋_GB2312" w:cs="仿宋_GB2312"/>
          <w:color w:val="auto"/>
          <w:sz w:val="24"/>
          <w:szCs w:val="24"/>
          <w:lang w:val="en-US" w:eastAsia="zh-CN"/>
        </w:rPr>
        <w:t>20219</w:t>
      </w:r>
      <w:r>
        <w:rPr>
          <w:rFonts w:hint="eastAsia" w:ascii="仿宋_GB2312" w:hAnsi="仿宋_GB2312" w:eastAsia="仿宋_GB2312" w:cs="仿宋_GB2312"/>
          <w:color w:val="auto"/>
          <w:sz w:val="24"/>
          <w:szCs w:val="24"/>
        </w:rPr>
        <w:t>万元，累计改造干渠</w:t>
      </w:r>
      <w:r>
        <w:rPr>
          <w:rFonts w:hint="eastAsia" w:ascii="仿宋_GB2312" w:hAnsi="仿宋_GB2312" w:eastAsia="仿宋_GB2312" w:cs="仿宋_GB2312"/>
          <w:color w:val="auto"/>
          <w:sz w:val="24"/>
          <w:szCs w:val="24"/>
          <w:lang w:val="en-US" w:eastAsia="zh-CN"/>
        </w:rPr>
        <w:t>99</w:t>
      </w:r>
      <w:r>
        <w:rPr>
          <w:rFonts w:hint="eastAsia" w:ascii="仿宋_GB2312" w:hAnsi="仿宋_GB2312" w:eastAsia="仿宋_GB2312" w:cs="仿宋_GB2312"/>
          <w:color w:val="auto"/>
          <w:sz w:val="24"/>
          <w:szCs w:val="24"/>
        </w:rPr>
        <w:t>公里，建设改造渠系骨干配套建筑物7</w:t>
      </w:r>
      <w:r>
        <w:rPr>
          <w:rFonts w:hint="eastAsia" w:ascii="仿宋_GB2312" w:hAnsi="仿宋_GB2312" w:eastAsia="仿宋_GB2312" w:cs="仿宋_GB2312"/>
          <w:color w:val="auto"/>
          <w:sz w:val="24"/>
          <w:szCs w:val="24"/>
          <w:lang w:val="en-US" w:eastAsia="zh-CN"/>
        </w:rPr>
        <w:t>87</w:t>
      </w:r>
      <w:r>
        <w:rPr>
          <w:rFonts w:hint="eastAsia" w:ascii="仿宋_GB2312" w:hAnsi="仿宋_GB2312" w:eastAsia="仿宋_GB2312" w:cs="仿宋_GB2312"/>
          <w:color w:val="auto"/>
          <w:sz w:val="24"/>
          <w:szCs w:val="24"/>
        </w:rPr>
        <w:t>处（座），其中重要建筑物2</w:t>
      </w:r>
      <w:r>
        <w:rPr>
          <w:rFonts w:hint="eastAsia" w:ascii="仿宋_GB2312" w:hAnsi="仿宋_GB2312" w:eastAsia="仿宋_GB2312" w:cs="仿宋_GB2312"/>
          <w:color w:val="auto"/>
          <w:sz w:val="24"/>
          <w:szCs w:val="24"/>
          <w:lang w:val="en-US" w:eastAsia="zh-CN"/>
        </w:rPr>
        <w:t>29</w:t>
      </w:r>
      <w:r>
        <w:rPr>
          <w:rFonts w:hint="eastAsia" w:ascii="仿宋_GB2312" w:hAnsi="仿宋_GB2312" w:eastAsia="仿宋_GB2312" w:cs="仿宋_GB2312"/>
          <w:color w:val="auto"/>
          <w:sz w:val="24"/>
          <w:szCs w:val="24"/>
        </w:rPr>
        <w:t>处（座），拆除重建渡槽2座（吴山总干渠邱河渡槽及西干渠跨316国道的万福店公路渡槽）</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维修渡槽14座</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隧洞维修18座，</w:t>
      </w:r>
      <w:r>
        <w:rPr>
          <w:rFonts w:hint="eastAsia" w:ascii="仿宋_GB2312" w:hAnsi="仿宋_GB2312" w:eastAsia="仿宋_GB2312" w:cs="仿宋_GB2312"/>
          <w:color w:val="auto"/>
          <w:sz w:val="24"/>
          <w:szCs w:val="24"/>
        </w:rPr>
        <w:t>拆除重建</w:t>
      </w:r>
      <w:r>
        <w:rPr>
          <w:rFonts w:hint="eastAsia" w:ascii="仿宋_GB2312" w:hAnsi="仿宋_GB2312" w:eastAsia="仿宋_GB2312" w:cs="仿宋_GB2312"/>
          <w:color w:val="auto"/>
          <w:sz w:val="24"/>
          <w:szCs w:val="24"/>
          <w:lang w:val="en-US" w:eastAsia="zh-CN"/>
        </w:rPr>
        <w:t>涵</w:t>
      </w:r>
      <w:r>
        <w:rPr>
          <w:rFonts w:hint="eastAsia" w:ascii="仿宋_GB2312" w:hAnsi="仿宋_GB2312" w:eastAsia="仿宋_GB2312" w:cs="仿宋_GB2312"/>
          <w:color w:val="auto"/>
          <w:sz w:val="24"/>
          <w:szCs w:val="24"/>
        </w:rPr>
        <w:t>闸</w:t>
      </w:r>
      <w:r>
        <w:rPr>
          <w:rFonts w:hint="eastAsia" w:ascii="仿宋_GB2312" w:hAnsi="仿宋_GB2312" w:eastAsia="仿宋_GB2312" w:cs="仿宋_GB2312"/>
          <w:color w:val="auto"/>
          <w:sz w:val="24"/>
          <w:szCs w:val="24"/>
          <w:lang w:val="en-US" w:eastAsia="zh-CN"/>
        </w:rPr>
        <w:t>51</w:t>
      </w:r>
      <w:r>
        <w:rPr>
          <w:rFonts w:hint="eastAsia" w:ascii="仿宋_GB2312" w:hAnsi="仿宋_GB2312" w:eastAsia="仿宋_GB2312" w:cs="仿宋_GB2312"/>
          <w:color w:val="auto"/>
          <w:sz w:val="24"/>
          <w:szCs w:val="24"/>
        </w:rPr>
        <w:t>处，拆除重建、新建机耕桥（人行桥）1</w:t>
      </w: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4座。</w:t>
      </w:r>
      <w:r>
        <w:rPr>
          <w:rFonts w:hint="eastAsia" w:ascii="仿宋_GB2312" w:hAnsi="仿宋_GB2312" w:eastAsia="仿宋_GB2312" w:cs="仿宋_GB2312"/>
          <w:color w:val="auto"/>
          <w:sz w:val="24"/>
          <w:szCs w:val="24"/>
          <w:lang w:val="en-US" w:eastAsia="zh-CN"/>
        </w:rPr>
        <w:t>2017</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lang w:eastAsia="zh-CN"/>
        </w:rPr>
        <w:t>黑花飞</w:t>
      </w:r>
      <w:r>
        <w:rPr>
          <w:rFonts w:hint="eastAsia" w:ascii="仿宋_GB2312" w:hAnsi="仿宋_GB2312" w:eastAsia="仿宋_GB2312" w:cs="仿宋_GB2312"/>
          <w:color w:val="auto"/>
          <w:sz w:val="24"/>
          <w:szCs w:val="24"/>
        </w:rPr>
        <w:t>灌区</w:t>
      </w:r>
      <w:r>
        <w:rPr>
          <w:rFonts w:hint="eastAsia" w:ascii="仿宋_GB2312" w:hAnsi="仿宋_GB2312" w:eastAsia="仿宋_GB2312" w:cs="仿宋_GB2312"/>
          <w:color w:val="auto"/>
          <w:sz w:val="24"/>
          <w:szCs w:val="24"/>
          <w:lang w:eastAsia="zh-CN"/>
        </w:rPr>
        <w:t>（大型灌区）四</w:t>
      </w:r>
      <w:r>
        <w:rPr>
          <w:rFonts w:hint="eastAsia" w:ascii="仿宋_GB2312" w:hAnsi="仿宋_GB2312" w:eastAsia="仿宋_GB2312" w:cs="仿宋_GB2312"/>
          <w:color w:val="auto"/>
          <w:sz w:val="24"/>
          <w:szCs w:val="24"/>
        </w:rPr>
        <w:t>期节水改造工程累计投入建设资金</w:t>
      </w:r>
      <w:r>
        <w:rPr>
          <w:rFonts w:hint="eastAsia" w:ascii="仿宋_GB2312" w:hAnsi="仿宋_GB2312" w:eastAsia="仿宋_GB2312" w:cs="仿宋_GB2312"/>
          <w:color w:val="auto"/>
          <w:sz w:val="24"/>
          <w:szCs w:val="24"/>
          <w:lang w:val="en-US" w:eastAsia="zh-CN"/>
        </w:rPr>
        <w:t>1522</w:t>
      </w:r>
      <w:r>
        <w:rPr>
          <w:rFonts w:hint="eastAsia" w:ascii="仿宋_GB2312" w:hAnsi="仿宋_GB2312" w:eastAsia="仿宋_GB2312" w:cs="仿宋_GB2312"/>
          <w:color w:val="auto"/>
          <w:sz w:val="24"/>
          <w:szCs w:val="24"/>
        </w:rPr>
        <w:t>万元，改造干渠</w:t>
      </w:r>
      <w:r>
        <w:rPr>
          <w:rFonts w:hint="eastAsia" w:ascii="仿宋_GB2312" w:hAnsi="仿宋_GB2312" w:eastAsia="仿宋_GB2312" w:cs="仿宋_GB2312"/>
          <w:color w:val="auto"/>
          <w:sz w:val="24"/>
          <w:szCs w:val="24"/>
          <w:lang w:val="en-US" w:eastAsia="zh-CN"/>
        </w:rPr>
        <w:t>10.6269</w:t>
      </w:r>
      <w:r>
        <w:rPr>
          <w:rFonts w:hint="eastAsia" w:ascii="仿宋_GB2312" w:hAnsi="仿宋_GB2312" w:eastAsia="仿宋_GB2312" w:cs="仿宋_GB2312"/>
          <w:color w:val="auto"/>
          <w:sz w:val="24"/>
          <w:szCs w:val="24"/>
        </w:rPr>
        <w:t>公里，建设改造渠系骨干配套建筑物</w:t>
      </w:r>
      <w:r>
        <w:rPr>
          <w:rFonts w:hint="eastAsia" w:ascii="仿宋_GB2312" w:hAnsi="仿宋_GB2312" w:eastAsia="仿宋_GB2312" w:cs="仿宋_GB2312"/>
          <w:color w:val="auto"/>
          <w:sz w:val="24"/>
          <w:szCs w:val="24"/>
          <w:lang w:val="en-US" w:eastAsia="zh-CN"/>
        </w:rPr>
        <w:t>30</w:t>
      </w:r>
      <w:r>
        <w:rPr>
          <w:rFonts w:hint="eastAsia" w:ascii="仿宋_GB2312" w:hAnsi="仿宋_GB2312" w:eastAsia="仿宋_GB2312" w:cs="仿宋_GB2312"/>
          <w:color w:val="auto"/>
          <w:sz w:val="24"/>
          <w:szCs w:val="24"/>
        </w:rPr>
        <w:t>处（座）</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大型灌区通过2016-2019年度工程建设，</w:t>
      </w:r>
      <w:r>
        <w:rPr>
          <w:rFonts w:hint="eastAsia" w:ascii="仿宋_GB2312" w:hAnsi="仿宋_GB2312" w:eastAsia="仿宋_GB2312" w:cs="仿宋_GB2312"/>
          <w:color w:val="auto"/>
          <w:sz w:val="24"/>
          <w:szCs w:val="24"/>
        </w:rPr>
        <w:t>工程效益和社会效益显著。一是提高了渠道输水能力。二是渠道淤积物减少。渠道三面衬砌硬化改造后，渠道内淤积物大幅减少，化解了日常的清淤难题。三是提高了用水效率。通过改造减少了输水的跑冒</w:t>
      </w:r>
      <w:r>
        <w:rPr>
          <w:rFonts w:hint="eastAsia" w:ascii="仿宋_GB2312" w:hAnsi="仿宋_GB2312" w:eastAsia="仿宋_GB2312" w:cs="仿宋_GB2312"/>
          <w:color w:val="auto"/>
          <w:sz w:val="24"/>
          <w:szCs w:val="24"/>
          <w:lang w:val="en-US" w:eastAsia="zh-CN"/>
        </w:rPr>
        <w:t>滴</w:t>
      </w:r>
      <w:r>
        <w:rPr>
          <w:rFonts w:hint="eastAsia" w:ascii="仿宋_GB2312" w:hAnsi="仿宋_GB2312" w:eastAsia="仿宋_GB2312" w:cs="仿宋_GB2312"/>
          <w:color w:val="auto"/>
          <w:sz w:val="24"/>
          <w:szCs w:val="24"/>
        </w:rPr>
        <w:t>漏，渠系水利用系数、灌溉水利用系数均大幅度提高，分别由原来的0.53、0.40提高到0.62、0.51，提高了17%、27.5%。四是灌溉时间缩短。至2019年，累计恢复灌溉面积8.8万亩，增加灌溉面积5.2万亩，改善灌溉面积6.2万亩。年新增节水能力3000多万立方米，年</w:t>
      </w:r>
      <w:r>
        <w:rPr>
          <w:rFonts w:hint="eastAsia" w:ascii="仿宋_GB2312" w:hAnsi="仿宋_GB2312" w:eastAsia="仿宋_GB2312" w:cs="仿宋_GB2312"/>
          <w:color w:val="auto"/>
          <w:sz w:val="24"/>
          <w:szCs w:val="24"/>
          <w:lang w:val="en-US" w:eastAsia="zh-CN"/>
        </w:rPr>
        <w:t>增产</w:t>
      </w:r>
      <w:r>
        <w:rPr>
          <w:rFonts w:hint="eastAsia" w:ascii="仿宋_GB2312" w:hAnsi="仿宋_GB2312" w:eastAsia="仿宋_GB2312" w:cs="仿宋_GB2312"/>
          <w:color w:val="auto"/>
          <w:sz w:val="24"/>
          <w:szCs w:val="24"/>
        </w:rPr>
        <w:t>粮食930多万公斤，年增</w:t>
      </w:r>
      <w:r>
        <w:rPr>
          <w:rFonts w:hint="eastAsia" w:ascii="仿宋_GB2312" w:hAnsi="仿宋_GB2312" w:eastAsia="仿宋_GB2312" w:cs="仿宋_GB2312"/>
          <w:color w:val="auto"/>
          <w:sz w:val="24"/>
          <w:szCs w:val="24"/>
          <w:lang w:val="en-US" w:eastAsia="zh-CN"/>
        </w:rPr>
        <w:t>加</w:t>
      </w:r>
      <w:r>
        <w:rPr>
          <w:rFonts w:hint="eastAsia" w:ascii="仿宋_GB2312" w:hAnsi="仿宋_GB2312" w:eastAsia="仿宋_GB2312" w:cs="仿宋_GB2312"/>
          <w:color w:val="auto"/>
          <w:sz w:val="24"/>
          <w:szCs w:val="24"/>
        </w:rPr>
        <w:t>农业产值2.05亿元，灌区农民人均增收近435元，经济效益和社会效益明显，为随州农业农村的发展作出了重要贡献。</w:t>
      </w:r>
    </w:p>
    <w:p>
      <w:pPr>
        <w:pStyle w:val="11"/>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i w:val="0"/>
          <w:color w:val="auto"/>
          <w:kern w:val="0"/>
          <w:sz w:val="24"/>
          <w:szCs w:val="24"/>
          <w:u w:val="none"/>
          <w:lang w:val="en-US" w:eastAsia="zh-CN" w:bidi="ar"/>
        </w:rPr>
      </w:pPr>
      <w:r>
        <w:rPr>
          <w:rFonts w:hint="eastAsia" w:ascii="仿宋_GB2312" w:hAnsi="仿宋_GB2312" w:eastAsia="仿宋_GB2312" w:cs="仿宋_GB2312"/>
          <w:color w:val="auto"/>
          <w:sz w:val="24"/>
          <w:szCs w:val="24"/>
          <w:lang w:eastAsia="zh-CN"/>
        </w:rPr>
        <w:t>十三五期间，随州市积极争取上级资金</w:t>
      </w:r>
      <w:r>
        <w:rPr>
          <w:rFonts w:hint="eastAsia" w:ascii="仿宋_GB2312" w:hAnsi="仿宋_GB2312" w:eastAsia="仿宋_GB2312" w:cs="仿宋_GB2312"/>
          <w:color w:val="auto"/>
          <w:sz w:val="24"/>
          <w:szCs w:val="24"/>
          <w:lang w:val="en-US" w:eastAsia="zh-CN"/>
        </w:rPr>
        <w:t>9948万元，先后实施了随县2016、2017年中央财政农田水利项目县建设、2017年黑花飞灌区续建配套与节水改造工程四期项目、2018年随州市曾都区、广水市高效节水项目建设、2019年度桃园河、白果河重点中型灌区节水配套改造项目和黑花飞灌区量测水设施建设项目。通过这些项目的建设改善灌溉面积7.5万亩，年新增节水能力3132多万立方米</w:t>
      </w:r>
      <w:r>
        <w:rPr>
          <w:rFonts w:hint="eastAsia" w:ascii="仿宋_GB2312" w:hAnsi="仿宋_GB2312" w:eastAsia="仿宋_GB2312" w:cs="仿宋_GB2312"/>
          <w:i w:val="0"/>
          <w:color w:val="auto"/>
          <w:kern w:val="0"/>
          <w:sz w:val="24"/>
          <w:szCs w:val="24"/>
          <w:u w:val="none"/>
          <w:lang w:val="en-US" w:eastAsia="zh-CN" w:bidi="ar"/>
        </w:rPr>
        <w:t>、提高了灌溉水利用系数。高效节水项目的实施，帮助企业节省了大量的人力，降低了生产成本。</w:t>
      </w:r>
    </w:p>
    <w:p>
      <w:pPr>
        <w:pStyle w:val="11"/>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随州市积极推广喷灌、微灌、管道输水等高效节水灌溉技术，完成了2016-2018年度高效节水项目建设任务，新增高效节水灌溉面积4.2万亩。</w:t>
      </w:r>
    </w:p>
    <w:p>
      <w:pPr>
        <w:pStyle w:val="11"/>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b/>
          <w:bCs/>
          <w:color w:val="auto"/>
          <w:sz w:val="24"/>
          <w:szCs w:val="24"/>
          <w:lang w:val="zh-CN"/>
        </w:rPr>
      </w:pPr>
      <w:r>
        <w:rPr>
          <w:rFonts w:hint="eastAsia" w:ascii="仿宋_GB2312" w:hAnsi="仿宋_GB2312" w:eastAsia="仿宋_GB2312" w:cs="仿宋_GB2312"/>
          <w:b/>
          <w:bCs/>
          <w:color w:val="auto"/>
          <w:sz w:val="24"/>
          <w:szCs w:val="24"/>
          <w:lang w:val="en-US" w:eastAsia="zh-CN"/>
        </w:rPr>
        <w:t>4、抗旱水源建设</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kern w:val="2"/>
          <w:sz w:val="24"/>
          <w:szCs w:val="24"/>
          <w:lang w:val="en-US" w:eastAsia="zh-CN" w:bidi="ar-SA"/>
        </w:rPr>
        <w:t>省水利厅以鄂水利复[2015]35号、[2015]143号、鄂水利复[2015]186号及鄂水利复[2015]238号文批复了我市三个项目县三个小型水库工程（曾都区花湾水库、随县丁家垭水库、广水市芦花沟水库工程）及四个抗旱引提水工程（随县尚市王家河引提水工程、曾都区抗旱应急提水工程、曾都区桃园河至新庙水库联通工程和广水市花飞抗旱应急引水工程）。七个项目概算总投资为22322.83万元，其中：随县8437.35万元，曾都区4948.29万元，广水市8937.19万元。以上项目在2015年7月下半年开工建设，在2018年10月全部完成建设任务。通过实施新建水库、水库联通、新建提水泵站等措施开展抗旱应急水源工程建设，极大提高了我市抗旱减灾能力、保障干旱期间乡镇居民生活和农业灌溉用水安全。</w:t>
      </w:r>
    </w:p>
    <w:p>
      <w:pPr>
        <w:pStyle w:val="6"/>
        <w:keepNext/>
        <w:keepLines/>
        <w:pageBreakBefore w:val="0"/>
        <w:widowControl/>
        <w:kinsoku/>
        <w:wordWrap/>
        <w:overflowPunct/>
        <w:topLinePunct w:val="0"/>
        <w:autoSpaceDE/>
        <w:autoSpaceDN/>
        <w:bidi w:val="0"/>
        <w:adjustRightInd/>
        <w:snapToGrid/>
        <w:spacing w:line="560" w:lineRule="exact"/>
        <w:ind w:firstLine="0" w:firstLineChars="0"/>
        <w:jc w:val="both"/>
        <w:textAlignment w:val="auto"/>
        <w:outlineLvl w:val="2"/>
        <w:rPr>
          <w:rFonts w:hint="eastAsia" w:ascii="黑体" w:hAnsi="黑体" w:eastAsia="黑体" w:cs="黑体"/>
          <w:b w:val="0"/>
          <w:bCs/>
          <w:color w:val="auto"/>
          <w:sz w:val="28"/>
          <w:szCs w:val="28"/>
        </w:rPr>
      </w:pPr>
      <w:bookmarkStart w:id="43" w:name="_Toc32003"/>
      <w:r>
        <w:rPr>
          <w:rFonts w:hint="eastAsia" w:ascii="黑体" w:hAnsi="黑体" w:eastAsia="黑体" w:cs="黑体"/>
          <w:b w:val="0"/>
          <w:bCs/>
          <w:color w:val="auto"/>
          <w:sz w:val="28"/>
          <w:szCs w:val="28"/>
        </w:rPr>
        <w:t>2.1.3水生态环境状况不断改善</w:t>
      </w:r>
      <w:bookmarkEnd w:id="43"/>
    </w:p>
    <w:p>
      <w:pPr>
        <w:keepNext w:val="0"/>
        <w:keepLines w:val="0"/>
        <w:pageBreakBefore w:val="0"/>
        <w:widowControl/>
        <w:kinsoku/>
        <w:wordWrap/>
        <w:overflowPunct/>
        <w:topLinePunct w:val="0"/>
        <w:autoSpaceDE/>
        <w:autoSpaceDN/>
        <w:bidi w:val="0"/>
        <w:adjustRightInd/>
        <w:snapToGrid/>
        <w:spacing w:line="560" w:lineRule="exact"/>
        <w:ind w:firstLine="481" w:firstLineChars="200"/>
        <w:jc w:val="both"/>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1、水源地保护、水资源保护工程。</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kern w:val="2"/>
          <w:sz w:val="24"/>
          <w:szCs w:val="24"/>
          <w:lang w:val="en-US" w:eastAsia="zh-CN" w:bidi="ar-SA"/>
        </w:rPr>
        <w:t>“十三五”期间，在全市推进最严格的水资源管理制度，保证了城市主要水源的饮水安全，各水源地的水质全部达生活供水要求；同时加强对农村集中式饮水水源保护，控制、限制排污总量，全市农村集中式水源地全部达到供水要求。积极开展全市中小河流水环境综合治理工程，完成全市大中小型水库饮用水源地一、二级保护区设置和规范化建设工作。重点实施市级重要饮用水水源地先觉庙水库、封江口水库水源地保护工程，完成取水口达标建设，全部拆除库区库汊，完成一级保护区居民搬迁。遏制了我市河道水质污染的势头,有效缓解了水质性缺水造成的水资源</w:t>
      </w:r>
      <w:r>
        <w:rPr>
          <w:rFonts w:hint="eastAsia" w:ascii="仿宋_GB2312" w:hAnsi="仿宋_GB2312" w:eastAsia="仿宋_GB2312" w:cs="仿宋_GB2312"/>
          <w:color w:val="auto"/>
          <w:sz w:val="24"/>
          <w:szCs w:val="24"/>
        </w:rPr>
        <w:t>供需矛盾</w:t>
      </w:r>
      <w:r>
        <w:rPr>
          <w:rFonts w:hint="eastAsia" w:ascii="仿宋_GB2312" w:hAnsi="仿宋_GB2312" w:eastAsia="仿宋_GB2312" w:cs="仿宋_GB2312"/>
          <w:color w:val="auto"/>
          <w:sz w:val="24"/>
          <w:szCs w:val="24"/>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广水市完成了2017年饮用水水源地安全保障达标建设项目，对全市城乡供水水源地全面推进最严格的水资源管理，同时采取工程措施和非工程措施相结合，确保10个水源地（花山水库、许家冲水库、飞沙河水库、霞家河水库、高峰寺水库、黑洞湾水库、徐家河水库、芦花沟水库、应山河、广水河）的水质全部达生活供水要求。建设内容包括入库河道清淤治理3.06km，人工湿地0.3h㎡；隔离防护网3.6km。标志牌51个，界桩100个。应急管理建设包括水库垃圾清理船2艘、水面垃圾转运车2辆、垃圾筒5个、高音喊话器8个、望远镜8个、便携式简易水质检测仪2台、水库水质巡查快艇2艘、电脑4台、A3打印机2台、对讲机16对、GPS定位仪4台以及7套水质视频监控系统。</w:t>
      </w:r>
    </w:p>
    <w:p>
      <w:pPr>
        <w:keepNext w:val="0"/>
        <w:keepLines w:val="0"/>
        <w:pageBreakBefore w:val="0"/>
        <w:widowControl/>
        <w:kinsoku/>
        <w:wordWrap/>
        <w:overflowPunct/>
        <w:topLinePunct w:val="0"/>
        <w:autoSpaceDE/>
        <w:autoSpaceDN/>
        <w:bidi w:val="0"/>
        <w:adjustRightInd/>
        <w:snapToGrid/>
        <w:spacing w:line="560" w:lineRule="exact"/>
        <w:ind w:firstLine="481" w:firstLineChars="200"/>
        <w:jc w:val="both"/>
        <w:textAlignment w:val="auto"/>
        <w:rPr>
          <w:rFonts w:hint="eastAsia" w:ascii="仿宋_GB2312" w:hAnsi="仿宋_GB2312" w:eastAsia="仿宋_GB2312" w:cs="仿宋_GB2312"/>
          <w:b/>
          <w:bCs/>
          <w:color w:val="auto"/>
          <w:kern w:val="2"/>
          <w:sz w:val="24"/>
          <w:szCs w:val="24"/>
          <w:lang w:val="en-US" w:eastAsia="zh-CN" w:bidi="ar-SA"/>
        </w:rPr>
      </w:pPr>
      <w:r>
        <w:rPr>
          <w:rFonts w:hint="eastAsia" w:ascii="仿宋_GB2312" w:hAnsi="仿宋_GB2312" w:eastAsia="仿宋_GB2312" w:cs="仿宋_GB2312"/>
          <w:b/>
          <w:bCs/>
          <w:color w:val="auto"/>
          <w:kern w:val="2"/>
          <w:sz w:val="24"/>
          <w:szCs w:val="24"/>
          <w:lang w:val="en-US" w:eastAsia="zh-CN" w:bidi="ar-SA"/>
        </w:rPr>
        <w:t>2、水土保持建设工作。</w:t>
      </w:r>
    </w:p>
    <w:p>
      <w:pPr>
        <w:pStyle w:val="11"/>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按照</w:t>
      </w:r>
      <w:r>
        <w:rPr>
          <w:rFonts w:hint="eastAsia" w:ascii="仿宋_GB2312" w:hAnsi="仿宋_GB2312" w:cs="仿宋_GB2312"/>
          <w:color w:val="auto"/>
          <w:kern w:val="2"/>
          <w:sz w:val="24"/>
          <w:szCs w:val="24"/>
          <w:lang w:val="en-US" w:eastAsia="zh-CN" w:bidi="ar-SA"/>
        </w:rPr>
        <w:t>“十三五”规划</w:t>
      </w:r>
      <w:r>
        <w:rPr>
          <w:rFonts w:hint="eastAsia"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sz w:val="24"/>
          <w:szCs w:val="24"/>
          <w:lang w:val="en-US" w:eastAsia="zh-CN"/>
        </w:rPr>
        <w:t>推进水土保持重点工程建设。“十三五”期间，我市共实施14个水土保持项目，其中坡耕地水土流失综合治理项目3个、小流域治理项目11个，累计投资1.256亿元，治理水土流失面积158k㎡</w:t>
      </w:r>
      <w:r>
        <w:rPr>
          <w:rFonts w:hint="eastAsia" w:ascii="仿宋_GB2312" w:hAnsi="仿宋_GB2312" w:eastAsia="仿宋_GB2312" w:cs="仿宋_GB2312"/>
          <w:color w:val="auto"/>
          <w:sz w:val="24"/>
          <w:szCs w:val="24"/>
          <w:vertAlign w:val="baseline"/>
          <w:lang w:val="en-US" w:eastAsia="zh-CN"/>
        </w:rPr>
        <w:t>。</w:t>
      </w:r>
      <w:r>
        <w:rPr>
          <w:rFonts w:hint="eastAsia" w:ascii="仿宋_GB2312" w:hAnsi="仿宋_GB2312" w:eastAsia="仿宋_GB2312" w:cs="仿宋_GB2312"/>
          <w:color w:val="auto"/>
          <w:kern w:val="2"/>
          <w:sz w:val="24"/>
          <w:szCs w:val="24"/>
          <w:lang w:val="en-US" w:eastAsia="zh-CN" w:bidi="ar-SA"/>
        </w:rPr>
        <w:t>完成随县龙家河、高家冲、章家河、广水市霞家河、黑虎冲、龙泉河、兴河、阳家细河和余店河古城小流域水土保持工程项目，完成了随县新店项目区坡耕地、曾都府君山项目区坡耕地水土流失综合治理专项工程。基本遏制生态环境恶化的趋势。水保示范区内农民通过对荒山的开发和经营，年人均增加纯收入1000元以上，极大地调动了当地农民主动开发治理荒山，发展水保产业的积极性。同时通过示范带动和推广，掀起了兴建水保经济林基地的高潮，实现了社会效益、经济效益和生态效益的协调发展。</w:t>
      </w:r>
    </w:p>
    <w:p>
      <w:pPr>
        <w:pStyle w:val="11"/>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szCs w:val="24"/>
          <w:lang w:val="en-US" w:eastAsia="zh-CN"/>
        </w:rPr>
        <w:t>加大水土保持监督执法力度。开展多次水土保持专项执法行动，重点查处生产建设项目未批先建、未验先投等违法违规行为，同时重点加强对风电、光电、高速公路、高铁、水利、房地产等项目落实水土保持措施情况开展专项检查。十三五期间，随州市共审批水土保持方案172个，接受水土保持设施报备44个，开展水土保持监督检查100余次。</w:t>
      </w:r>
    </w:p>
    <w:p>
      <w:pPr>
        <w:pStyle w:val="6"/>
        <w:keepNext/>
        <w:keepLines/>
        <w:pageBreakBefore w:val="0"/>
        <w:widowControl/>
        <w:kinsoku/>
        <w:wordWrap/>
        <w:overflowPunct/>
        <w:topLinePunct w:val="0"/>
        <w:autoSpaceDE/>
        <w:autoSpaceDN/>
        <w:bidi w:val="0"/>
        <w:adjustRightInd/>
        <w:snapToGrid/>
        <w:spacing w:line="560" w:lineRule="exact"/>
        <w:ind w:firstLine="0" w:firstLineChars="0"/>
        <w:jc w:val="both"/>
        <w:textAlignment w:val="auto"/>
        <w:outlineLvl w:val="2"/>
        <w:rPr>
          <w:rFonts w:hint="eastAsia" w:ascii="黑体" w:hAnsi="黑体" w:eastAsia="黑体" w:cs="黑体"/>
          <w:b w:val="0"/>
          <w:bCs/>
          <w:color w:val="auto"/>
          <w:sz w:val="28"/>
          <w:szCs w:val="28"/>
          <w:lang w:val="zh-CN"/>
        </w:rPr>
      </w:pPr>
      <w:bookmarkStart w:id="44" w:name="_Toc30041"/>
      <w:r>
        <w:rPr>
          <w:rFonts w:hint="eastAsia" w:ascii="黑体" w:hAnsi="黑体" w:eastAsia="黑体" w:cs="黑体"/>
          <w:b w:val="0"/>
          <w:bCs/>
          <w:color w:val="auto"/>
          <w:sz w:val="28"/>
          <w:szCs w:val="28"/>
        </w:rPr>
        <w:t>2.1.</w:t>
      </w:r>
      <w:r>
        <w:rPr>
          <w:rFonts w:hint="eastAsia" w:ascii="黑体" w:hAnsi="黑体" w:eastAsia="黑体" w:cs="黑体"/>
          <w:b w:val="0"/>
          <w:bCs/>
          <w:color w:val="auto"/>
          <w:sz w:val="28"/>
          <w:szCs w:val="28"/>
          <w:lang w:val="en-US" w:eastAsia="zh-CN"/>
        </w:rPr>
        <w:t>4</w:t>
      </w:r>
      <w:r>
        <w:rPr>
          <w:rFonts w:hint="eastAsia" w:ascii="黑体" w:hAnsi="黑体" w:eastAsia="黑体" w:cs="黑体"/>
          <w:b w:val="0"/>
          <w:bCs/>
          <w:color w:val="auto"/>
          <w:sz w:val="28"/>
          <w:szCs w:val="28"/>
        </w:rPr>
        <w:t>水利行业强监管有力有效</w:t>
      </w:r>
      <w:bookmarkEnd w:id="44"/>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color w:val="auto"/>
          <w:kern w:val="2"/>
          <w:sz w:val="24"/>
          <w:szCs w:val="24"/>
          <w:lang w:val="zh-CN" w:eastAsia="zh-CN" w:bidi="ar-SA"/>
        </w:rPr>
      </w:pPr>
      <w:r>
        <w:rPr>
          <w:rFonts w:hint="eastAsia" w:ascii="仿宋_GB2312" w:hAnsi="仿宋_GB2312" w:eastAsia="仿宋_GB2312" w:cs="仿宋_GB2312"/>
          <w:color w:val="auto"/>
          <w:kern w:val="2"/>
          <w:sz w:val="24"/>
          <w:szCs w:val="24"/>
          <w:lang w:val="zh-CN" w:eastAsia="zh-CN" w:bidi="ar-SA"/>
        </w:rPr>
        <w:t>“十三五”期间，随州市强化了先觉庙、封江口等水源地保护，满足饮用水标准。从河流断面水质看，我市境内13个河流监测断面水质类别达到或好于三类的比例为69.2%，其中：涢水洪山、涢水安居肖店、涢水大桥、涢水平林、涢水琵琶咀水库上游涢水汇入口、涢水下白云湖、厥水厉山等9个断面水质为三类；厥水自来水厂、涢水随应桥、澴水孝昌王店等3个断面水质为四类，涢水魏家畈小河口断面水质为五类。纳入国家考核的4个断面优良水体比例为75%，其中：平林、厉山、涢水大桥水质年均值为三类，孝昌王店水质年均值为四类。从省控主要水库水质看，我市省控主要水库徐家河水库水质为三类，符合功能区控制目标，营养状态级别为中营养。从主要城市内湖水质看，我市省控主要城市内湖白云湖水质为四类，营养状态级别为中营养。从城市饮用水源地水质看，我市先觉庙水库、封江口水库、许家冲水库3个县级以上城市集中式饮用水源地水质均为三类，水质达标率保持100%。</w:t>
      </w:r>
    </w:p>
    <w:p>
      <w:pPr>
        <w:pStyle w:val="11"/>
        <w:keepNext w:val="0"/>
        <w:keepLines w:val="0"/>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color w:val="auto"/>
          <w:kern w:val="2"/>
          <w:sz w:val="24"/>
          <w:szCs w:val="24"/>
          <w:lang w:val="zh-CN" w:eastAsia="zh-CN" w:bidi="ar-SA"/>
        </w:rPr>
      </w:pPr>
      <w:r>
        <w:rPr>
          <w:rFonts w:hint="eastAsia" w:ascii="仿宋_GB2312" w:hAnsi="仿宋_GB2312" w:eastAsia="仿宋_GB2312" w:cs="仿宋_GB2312"/>
          <w:color w:val="auto"/>
          <w:kern w:val="2"/>
          <w:sz w:val="24"/>
          <w:szCs w:val="24"/>
          <w:lang w:val="zh-CN" w:eastAsia="zh-CN" w:bidi="ar-SA"/>
        </w:rPr>
        <w:t>水土保持工作坚持以预防为主、防治结合，经过不懈努力，</w:t>
      </w:r>
      <w:r>
        <w:rPr>
          <w:rFonts w:hint="eastAsia" w:ascii="仿宋_GB2312" w:hAnsi="仿宋_GB2312" w:eastAsia="仿宋_GB2312" w:cs="仿宋_GB2312"/>
          <w:color w:val="auto"/>
          <w:kern w:val="2"/>
          <w:sz w:val="24"/>
          <w:szCs w:val="24"/>
          <w:lang w:val="en-US" w:eastAsia="zh-CN" w:bidi="ar-SA"/>
        </w:rPr>
        <w:t>以水土保持综合治理为重点，加快推进小流域治理、崩岗治理、坡耕地治理和石漠化治理等项目建设。“十三五”期间实施了</w:t>
      </w:r>
      <w:r>
        <w:rPr>
          <w:rFonts w:hint="eastAsia" w:ascii="仿宋_GB2312" w:hAnsi="仿宋_GB2312" w:eastAsia="仿宋_GB2312" w:cs="仿宋_GB2312"/>
          <w:color w:val="auto"/>
          <w:kern w:val="2"/>
          <w:sz w:val="24"/>
          <w:szCs w:val="24"/>
          <w:lang w:val="zh-CN" w:eastAsia="zh-CN" w:bidi="ar-SA"/>
        </w:rPr>
        <w:t>小流域水土流失综合治理项目</w:t>
      </w:r>
      <w:r>
        <w:rPr>
          <w:rFonts w:hint="eastAsia" w:ascii="仿宋_GB2312" w:hAnsi="仿宋_GB2312" w:eastAsia="仿宋_GB2312" w:cs="仿宋_GB2312"/>
          <w:color w:val="auto"/>
          <w:kern w:val="2"/>
          <w:sz w:val="24"/>
          <w:szCs w:val="24"/>
          <w:lang w:val="en-US" w:eastAsia="zh-CN" w:bidi="ar-SA"/>
        </w:rPr>
        <w:t>坡耕地工程建设，</w:t>
      </w:r>
      <w:r>
        <w:rPr>
          <w:rFonts w:hint="eastAsia" w:ascii="仿宋_GB2312" w:hAnsi="仿宋_GB2312" w:eastAsia="仿宋_GB2312" w:cs="仿宋_GB2312"/>
          <w:color w:val="auto"/>
          <w:kern w:val="2"/>
          <w:sz w:val="24"/>
          <w:szCs w:val="24"/>
          <w:lang w:val="zh-CN" w:eastAsia="zh-CN" w:bidi="ar-SA"/>
        </w:rPr>
        <w:t>生态环境状况持续改善，生态环境保护和自我修复能力不断提高。</w:t>
      </w:r>
    </w:p>
    <w:p>
      <w:pPr>
        <w:pStyle w:val="11"/>
        <w:keepNext w:val="0"/>
        <w:keepLines w:val="0"/>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随州市自2017年全面推行河库长制，已形成四级河库长制体系，62条50k㎡以上河流、707座水库均纳入河库长制管护范围，做到每条河流、每个水库都有人管，完成了河库划界确权工作。随州市大力推进最严格水资源管理制度，严格用水总量、用水效率、水功能区，限制纳污控制“三条红线”管理，促进了水资源可持续利用。</w:t>
      </w:r>
    </w:p>
    <w:p>
      <w:pPr>
        <w:keepNext/>
        <w:keepLines/>
        <w:pageBreakBefore w:val="0"/>
        <w:widowControl/>
        <w:kinsoku/>
        <w:wordWrap/>
        <w:overflowPunct/>
        <w:topLinePunct w:val="0"/>
        <w:autoSpaceDE/>
        <w:autoSpaceDN/>
        <w:bidi w:val="0"/>
        <w:adjustRightInd/>
        <w:snapToGrid/>
        <w:spacing w:line="560" w:lineRule="exact"/>
        <w:ind w:firstLine="0" w:firstLineChars="0"/>
        <w:jc w:val="both"/>
        <w:textAlignment w:val="auto"/>
        <w:outlineLvl w:val="9"/>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总体而言，随着防洪减灾工程、水资源综合利用工程、水资源及水生态与环境保护工程综合整治一系列工程的实施，加上水利综合管理能力的提高，“十三五”规划中的目标体系建设取得了长足的发展。对于规划实施过程中存在的问题，我们要增强民生水利发展的责任感和紧迫感，与时俱进，开拓创新，走可持续发展的治水道路，在“十四五”规划工作中切实加以改进。</w:t>
      </w:r>
    </w:p>
    <w:p>
      <w:pPr>
        <w:pStyle w:val="11"/>
        <w:keepNext w:val="0"/>
        <w:keepLines w:val="0"/>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十三五期间，河湖长制不断深入实施，全市71条重点河流的干支流、707座水库全部纳入河湖长制管理体系之中，建立了市县乡村四级河湖长制体系。各级河长常态化巡河履责，开展了碧水保卫战“迎春行动”“清流行动”“示范建设行动”“攻坚行动“，完成了271条河流、707座水库、20个小水电站、6个大中型涵闸、4个大中型灌区、1个大型泵站划界确权，水库向河道泄放生态流量10亿立方米，整治部、省、市发现河库重点“四乱”问题572个，设置市级河流28个跨县（境）断面开展水质监测，37个乡镇污水处理厂建成运行，完成城区14个黑臭水体治理销号，关闭河流禁养区内规模以上养殖场83家、规模以下106家，治理限养区和适养区内养殖场167家，收缴拆解四个水产种质资源保护区水域内渔船2171条，建立69465个小微水体台帐和清单，创建省碧水保卫战示范河流、单位、人物29个，命名市级示范33个、县级示范30个，全市河道采砂实现统一由国有平台公司开采经营，管理进一步规范，全市河库环境面貌持续改善，水质明显提升。</w:t>
      </w:r>
    </w:p>
    <w:p>
      <w:pPr>
        <w:pStyle w:val="6"/>
        <w:keepNext/>
        <w:keepLines/>
        <w:pageBreakBefore w:val="0"/>
        <w:widowControl/>
        <w:kinsoku/>
        <w:wordWrap/>
        <w:overflowPunct/>
        <w:topLinePunct w:val="0"/>
        <w:autoSpaceDE/>
        <w:autoSpaceDN/>
        <w:bidi w:val="0"/>
        <w:adjustRightInd/>
        <w:snapToGrid/>
        <w:spacing w:line="560" w:lineRule="exact"/>
        <w:ind w:firstLine="0" w:firstLineChars="0"/>
        <w:jc w:val="both"/>
        <w:textAlignment w:val="auto"/>
        <w:outlineLvl w:val="2"/>
        <w:rPr>
          <w:rFonts w:hint="eastAsia" w:ascii="黑体" w:hAnsi="黑体" w:eastAsia="黑体" w:cs="黑体"/>
          <w:b w:val="0"/>
          <w:bCs/>
          <w:color w:val="auto"/>
          <w:sz w:val="28"/>
          <w:szCs w:val="28"/>
          <w:lang w:val="zh-CN" w:eastAsia="zh-CN"/>
        </w:rPr>
      </w:pPr>
      <w:bookmarkStart w:id="45" w:name="_Toc27812"/>
      <w:r>
        <w:rPr>
          <w:rFonts w:hint="eastAsia" w:ascii="黑体" w:hAnsi="黑体" w:eastAsia="黑体" w:cs="黑体"/>
          <w:b w:val="0"/>
          <w:bCs/>
          <w:color w:val="auto"/>
          <w:sz w:val="28"/>
          <w:szCs w:val="28"/>
        </w:rPr>
        <w:t>2.1.</w:t>
      </w:r>
      <w:r>
        <w:rPr>
          <w:rFonts w:hint="eastAsia" w:ascii="黑体" w:hAnsi="黑体" w:eastAsia="黑体" w:cs="黑体"/>
          <w:b w:val="0"/>
          <w:bCs/>
          <w:color w:val="auto"/>
          <w:sz w:val="28"/>
          <w:szCs w:val="28"/>
          <w:lang w:val="en-US" w:eastAsia="zh-CN"/>
        </w:rPr>
        <w:t>5“十三五”</w:t>
      </w:r>
      <w:r>
        <w:rPr>
          <w:rFonts w:hint="eastAsia" w:ascii="黑体" w:hAnsi="黑体" w:eastAsia="黑体" w:cs="黑体"/>
          <w:b w:val="0"/>
          <w:bCs/>
          <w:color w:val="auto"/>
          <w:sz w:val="28"/>
          <w:szCs w:val="28"/>
          <w:lang w:eastAsia="zh-CN"/>
        </w:rPr>
        <w:t>期间随州市水利工作的亮点</w:t>
      </w:r>
      <w:bookmarkEnd w:id="45"/>
    </w:p>
    <w:p>
      <w:pPr>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圆满完成全市饮水安全脱贫攻坚任务。</w:t>
      </w:r>
      <w:r>
        <w:rPr>
          <w:rFonts w:hint="eastAsia" w:ascii="仿宋_GB2312" w:hAnsi="仿宋_GB2312" w:eastAsia="仿宋_GB2312" w:cs="仿宋_GB2312"/>
          <w:color w:val="auto"/>
          <w:sz w:val="24"/>
          <w:szCs w:val="24"/>
        </w:rPr>
        <w:t>2018年我市共完成饮水安全建档立卡</w:t>
      </w:r>
      <w:r>
        <w:rPr>
          <w:rFonts w:hint="eastAsia" w:ascii="仿宋_GB2312" w:hAnsi="仿宋_GB2312" w:eastAsia="仿宋_GB2312" w:cs="仿宋_GB2312"/>
          <w:color w:val="auto"/>
          <w:sz w:val="24"/>
          <w:szCs w:val="24"/>
          <w:lang w:eastAsia="zh-CN"/>
        </w:rPr>
        <w:t>贫困户</w:t>
      </w:r>
      <w:r>
        <w:rPr>
          <w:rFonts w:hint="eastAsia" w:ascii="仿宋_GB2312" w:hAnsi="仿宋_GB2312" w:eastAsia="仿宋_GB2312" w:cs="仿宋_GB2312"/>
          <w:color w:val="auto"/>
          <w:sz w:val="24"/>
          <w:szCs w:val="24"/>
        </w:rPr>
        <w:t>人口2257户4909人</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2019年</w:t>
      </w:r>
      <w:r>
        <w:rPr>
          <w:rFonts w:hint="eastAsia" w:ascii="仿宋_GB2312" w:hAnsi="仿宋_GB2312" w:eastAsia="仿宋_GB2312" w:cs="仿宋_GB2312"/>
          <w:color w:val="auto"/>
          <w:sz w:val="24"/>
          <w:szCs w:val="24"/>
          <w:lang w:val="en-US" w:eastAsia="zh-CN"/>
        </w:rPr>
        <w:t>完成</w:t>
      </w:r>
      <w:r>
        <w:rPr>
          <w:rFonts w:hint="eastAsia" w:ascii="仿宋_GB2312" w:hAnsi="仿宋_GB2312" w:eastAsia="仿宋_GB2312" w:cs="仿宋_GB2312"/>
          <w:color w:val="auto"/>
          <w:sz w:val="24"/>
          <w:szCs w:val="24"/>
        </w:rPr>
        <w:t>饮水安全“回头看”不牢固、易反建档立卡</w:t>
      </w:r>
      <w:r>
        <w:rPr>
          <w:rFonts w:hint="eastAsia" w:ascii="仿宋_GB2312" w:hAnsi="仿宋_GB2312" w:eastAsia="仿宋_GB2312" w:cs="仿宋_GB2312"/>
          <w:color w:val="auto"/>
          <w:sz w:val="24"/>
          <w:szCs w:val="24"/>
          <w:lang w:eastAsia="zh-CN"/>
        </w:rPr>
        <w:t>贫困户</w:t>
      </w:r>
      <w:r>
        <w:rPr>
          <w:rFonts w:hint="eastAsia" w:ascii="仿宋_GB2312" w:hAnsi="仿宋_GB2312" w:eastAsia="仿宋_GB2312" w:cs="仿宋_GB2312"/>
          <w:color w:val="auto"/>
          <w:sz w:val="24"/>
          <w:szCs w:val="24"/>
        </w:rPr>
        <w:t>773户1669人。2020年，</w:t>
      </w:r>
      <w:r>
        <w:rPr>
          <w:rFonts w:hint="eastAsia" w:ascii="仿宋_GB2312" w:hAnsi="仿宋_GB2312" w:eastAsia="仿宋_GB2312" w:cs="仿宋_GB2312"/>
          <w:color w:val="auto"/>
          <w:sz w:val="24"/>
          <w:szCs w:val="24"/>
          <w:lang w:eastAsia="zh-CN"/>
        </w:rPr>
        <w:t>完成</w:t>
      </w:r>
      <w:r>
        <w:rPr>
          <w:rFonts w:hint="eastAsia" w:ascii="仿宋_GB2312" w:hAnsi="仿宋_GB2312" w:eastAsia="仿宋_GB2312" w:cs="仿宋_GB2312"/>
          <w:color w:val="auto"/>
          <w:sz w:val="24"/>
          <w:szCs w:val="24"/>
        </w:rPr>
        <w:t>饮水安全“再排查”建档立卡贫困户294户730人，保障了全市贫困户饮水安全不漏一户，不落一人。</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防御了2016年局部特大洪涝灾害和2020年全市较大洪涝灾害，有效保障了人民群众生命财产安全；抗御了2018年伏旱、2019年春夏秋连旱、2020年春夏干旱，全力保障人民群众饮水安全和夏粮丰收；自2018年至今实现了无人因洪涝灾害死亡，践行了“生命至上”的防灾减灾救灾理念。</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率先在全国完成了水库除险加固建设任务。2016年底我市在全国率先完成了所有水库的除险加固任务，比中央要求的 “2019年底实现水库全脱险”的目标提前了三年。率先在全省实现了水库动态监控信息化管理全覆盖。按照湖北省统一要求，我市利用水库除险加固项目资金，于2017年汛前，完成了全市678座小型水库在线监测设施的安装任务，并调试运行。由于该设施实用性强，随后我市28座大中型水库也全部安装了该系统实现信息化全覆盖。率先在全省推进小型水库精细化管理。出台了《随州市小型水库管理细则（试行）》，并在全市水库除险加固全面完成后，统一组织完成了所有水库调度规程和大坝安全管理应急预案的编制工作。</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水土保持重点工程数量和投资在全省均在前列。我市水土保持工程建设效果比较好，并多次在全省会议上作交流发言；2017年，省水利厅在曾都区召开了全省水保重点治理工程建设管理现场会，对曾都区做法进行推广。水土保持监督执法成效显著。重点对全市境内的风电、市政设施、铁路、公路、光电、房地产、石材开采加工等项目进行了监督执法，督促开发建设项目编报水土保持方案，落实水土保持措施，开展水土流失监测和验收，基本实现全覆盖，随州市多次在全省水保监督管理座谈会上作交流发言。</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大力推进水利工程验收工作，水利工程验收工作走在全省前列。大力推进水管单位水利安全生产标准化达标创建工作，我市已有5家水管单位获得水利安全生产标准化二级证书，市直和各县市区都有水管单位通过了达标创建。</w:t>
      </w:r>
    </w:p>
    <w:p>
      <w:pPr>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2017年河长制启动后，随州市河湖长办在全省率先制定了《随州市各河流河长工作细则（试行）》，明确各级河长职责，规范巡河记录、重大问题报告及处置、年度考核等内容，在此基础上编印了《随州市基层河长工作手册》，对乡级和村级河长巡河内容、巡河记录、遇到不同事件的处置程序等进行了解读，引导乡、村级基层河长开展工作，确保河长制工作落地生根。为省河湖长办制定《湖北省河湖长巡查办法（暂行）》提供了基层经验。实施河长制单季度“四个一”制度。市河湖长办每季度</w:t>
      </w:r>
      <w:r>
        <w:rPr>
          <w:rFonts w:hint="eastAsia" w:ascii="仿宋_GB2312" w:hAnsi="仿宋_GB2312" w:eastAsia="仿宋_GB2312" w:cs="仿宋_GB2312"/>
          <w:b/>
          <w:color w:val="auto"/>
          <w:sz w:val="24"/>
          <w:szCs w:val="24"/>
        </w:rPr>
        <w:t>开展一次河长制督查，</w:t>
      </w:r>
      <w:r>
        <w:rPr>
          <w:rFonts w:hint="eastAsia" w:ascii="仿宋_GB2312" w:hAnsi="仿宋_GB2312" w:eastAsia="仿宋_GB2312" w:cs="仿宋_GB2312"/>
          <w:color w:val="auto"/>
          <w:sz w:val="24"/>
          <w:szCs w:val="24"/>
        </w:rPr>
        <w:t>每次每个县、市、区随机抽取一条县级河流开展督查，通过听、看、查、闻，紧盯河库环境卫生和河流水质根本问题，对发现的问题，通报至县级党委政府，督促各级河长抓整改，并以单条河流为例剥析面上共性问题，促进河长制工作整体推进。</w:t>
      </w:r>
      <w:r>
        <w:rPr>
          <w:rFonts w:hint="eastAsia" w:ascii="仿宋_GB2312" w:hAnsi="仿宋_GB2312" w:eastAsia="仿宋_GB2312" w:cs="仿宋_GB2312"/>
          <w:b/>
          <w:color w:val="auto"/>
          <w:sz w:val="24"/>
          <w:szCs w:val="24"/>
        </w:rPr>
        <w:t>每季度发布一期水质月报，</w:t>
      </w:r>
      <w:r>
        <w:rPr>
          <w:rFonts w:hint="eastAsia" w:ascii="仿宋_GB2312" w:hAnsi="仿宋_GB2312" w:eastAsia="仿宋_GB2312" w:cs="仿宋_GB2312"/>
          <w:color w:val="auto"/>
          <w:sz w:val="24"/>
          <w:szCs w:val="24"/>
        </w:rPr>
        <w:t>结合水质监测国控、省控断面，市级10条河流设置跨县（境）断面水质监测点28个，每季度对断面水质进行监测分析，发布一期水质月报，促进各级党委政府和河长关注水质。</w:t>
      </w:r>
      <w:r>
        <w:rPr>
          <w:rFonts w:hint="eastAsia" w:ascii="仿宋_GB2312" w:hAnsi="仿宋_GB2312" w:eastAsia="仿宋_GB2312" w:cs="仿宋_GB2312"/>
          <w:b/>
          <w:color w:val="auto"/>
          <w:sz w:val="24"/>
          <w:szCs w:val="24"/>
        </w:rPr>
        <w:t>每季度发布一次县级河长巡河情况通报，</w:t>
      </w:r>
      <w:r>
        <w:rPr>
          <w:rFonts w:hint="eastAsia" w:ascii="仿宋_GB2312" w:hAnsi="仿宋_GB2312" w:eastAsia="仿宋_GB2312" w:cs="仿宋_GB2312"/>
          <w:color w:val="auto"/>
          <w:sz w:val="24"/>
          <w:szCs w:val="24"/>
        </w:rPr>
        <w:t>提醒、敦促县级河长巡河履职，解决涉河问题情况。</w:t>
      </w:r>
      <w:r>
        <w:rPr>
          <w:rFonts w:hint="eastAsia" w:ascii="仿宋_GB2312" w:hAnsi="仿宋_GB2312" w:eastAsia="仿宋_GB2312" w:cs="仿宋_GB2312"/>
          <w:b/>
          <w:color w:val="auto"/>
          <w:sz w:val="24"/>
          <w:szCs w:val="24"/>
        </w:rPr>
        <w:t>每季度发布一期河道暗访发现问题清单，由局分管领导带队，成立专班，对河道问题开展暗访，发现问题交办各地和各级河长整改。</w:t>
      </w:r>
    </w:p>
    <w:p>
      <w:pPr>
        <w:pStyle w:val="46"/>
        <w:rPr>
          <w:rFonts w:hint="eastAsia" w:ascii="Times New Roman" w:hAnsi="Times New Roman" w:eastAsia="仿宋_GB2312" w:cs="Times New Roman"/>
          <w:kern w:val="2"/>
          <w:sz w:val="28"/>
          <w:szCs w:val="28"/>
          <w:lang w:val="en-US" w:eastAsia="zh-CN" w:bidi="ar-SA"/>
        </w:rPr>
      </w:pPr>
    </w:p>
    <w:p>
      <w:pPr>
        <w:pStyle w:val="46"/>
        <w:rPr>
          <w:rFonts w:hint="eastAsia" w:ascii="Times New Roman" w:hAnsi="Times New Roman" w:eastAsia="仿宋_GB2312" w:cs="Times New Roman"/>
          <w:kern w:val="2"/>
          <w:sz w:val="28"/>
          <w:szCs w:val="28"/>
          <w:lang w:val="en-US" w:eastAsia="zh-CN" w:bidi="ar-SA"/>
        </w:rPr>
      </w:pPr>
    </w:p>
    <w:p>
      <w:pPr>
        <w:pStyle w:val="46"/>
        <w:rPr>
          <w:rFonts w:hint="eastAsia" w:ascii="Times New Roman" w:hAnsi="Times New Roman" w:eastAsia="仿宋_GB2312" w:cs="Times New Roman"/>
          <w:kern w:val="2"/>
          <w:sz w:val="28"/>
          <w:szCs w:val="28"/>
          <w:lang w:val="en-US" w:eastAsia="zh-CN" w:bidi="ar-SA"/>
        </w:rPr>
      </w:pPr>
    </w:p>
    <w:p>
      <w:pPr>
        <w:pStyle w:val="46"/>
        <w:ind w:left="0" w:leftChars="0" w:firstLine="0" w:firstLineChars="0"/>
        <w:rPr>
          <w:rFonts w:hint="eastAsia" w:ascii="Times New Roman" w:hAnsi="Times New Roman" w:eastAsia="仿宋_GB2312" w:cs="Times New Roman"/>
          <w:kern w:val="2"/>
          <w:sz w:val="28"/>
          <w:szCs w:val="28"/>
          <w:lang w:val="en-US" w:eastAsia="zh-CN" w:bidi="ar-SA"/>
        </w:rPr>
        <w:sectPr>
          <w:footerReference r:id="rId14" w:type="default"/>
          <w:pgSz w:w="11906" w:h="16838"/>
          <w:pgMar w:top="1440" w:right="1803" w:bottom="1440" w:left="1803" w:header="822" w:footer="992" w:gutter="0"/>
          <w:pgNumType w:fmt="decimal" w:start="1"/>
          <w:cols w:space="425" w:num="1"/>
          <w:docGrid w:linePitch="435" w:charSpace="0"/>
        </w:sectPr>
      </w:pPr>
    </w:p>
    <w:p>
      <w:pPr>
        <w:keepNext w:val="0"/>
        <w:keepLines w:val="0"/>
        <w:widowControl/>
        <w:suppressLineNumbers w:val="0"/>
        <w:jc w:val="center"/>
        <w:textAlignment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随州市“十三五”规划（2016-2020）部分水利工程建设情况统计表</w:t>
      </w:r>
    </w:p>
    <w:p>
      <w:pPr>
        <w:pStyle w:val="2"/>
        <w:keepNext w:val="0"/>
        <w:keepLines w:val="0"/>
        <w:pageBreakBefore w:val="0"/>
        <w:widowControl/>
        <w:kinsoku/>
        <w:wordWrap/>
        <w:overflowPunct/>
        <w:topLinePunct w:val="0"/>
        <w:autoSpaceDE/>
        <w:autoSpaceDN/>
        <w:bidi w:val="0"/>
        <w:adjustRightInd/>
        <w:snapToGrid/>
        <w:spacing w:line="160" w:lineRule="exact"/>
        <w:textAlignment w:val="auto"/>
        <w:rPr>
          <w:rFonts w:hint="eastAsia"/>
          <w:lang w:val="en-US" w:eastAsia="zh-CN"/>
        </w:rPr>
      </w:pP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796"/>
        <w:gridCol w:w="1131"/>
        <w:gridCol w:w="4817"/>
        <w:gridCol w:w="1629"/>
        <w:gridCol w:w="1156"/>
        <w:gridCol w:w="6078"/>
        <w:gridCol w:w="44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425" w:type="pct"/>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项目类型</w:t>
            </w:r>
          </w:p>
        </w:tc>
        <w:tc>
          <w:tcPr>
            <w:tcW w:w="268" w:type="pc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建设年度</w:t>
            </w:r>
          </w:p>
        </w:tc>
        <w:tc>
          <w:tcPr>
            <w:tcW w:w="1142" w:type="pc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项目名称</w:t>
            </w:r>
          </w:p>
        </w:tc>
        <w:tc>
          <w:tcPr>
            <w:tcW w:w="386" w:type="pc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完成投资</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（万元）</w:t>
            </w:r>
          </w:p>
        </w:tc>
        <w:tc>
          <w:tcPr>
            <w:tcW w:w="2777" w:type="pct"/>
            <w:gridSpan w:val="3"/>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工程完成内容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1836" w:type="pct"/>
            <w:gridSpan w:val="3"/>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十三五合计总投资</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91028.116</w:t>
            </w:r>
          </w:p>
        </w:tc>
        <w:tc>
          <w:tcPr>
            <w:tcW w:w="2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一、农村饮水安全</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年度</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项目名称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完成投资</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（万元）</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解决困难人口（人）</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建设内容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21637.99</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228493.00 </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随县2016年农村饮水安全巩固提升工程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468</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6979.00 </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新建单户井588眼，改造单户井403眼，新建大口井8眼，管网延伸37处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随县2017年农村饮水安全巩固提升工程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2282</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37029.00 </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尚市镇水厂改造工程、均川镇水厂改造工程、万和镇管网延伸工程、高城镇镇区管网改造工程，草店镇、唐县镇、均川镇、三里岗镇、高城镇、厉山镇、殷店镇等分散供水工程，草店镇、均川镇、三里岗镇、高城镇、殷店镇等改造分散供水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2018</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随县2018年农村饮水安全巩固提升工程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1029</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33675.00 </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改造淮河镇水厂及镇区管网改造工程，铺设PE输水管道156km,新建单户井1337眼，改造单户井1772眼，新建多户井340眼，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随县2019年农村饮水安全巩固提升工程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1159</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23000.00 </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淮河镇、尚市镇管网延伸工程，共铺设PE管道289.14km，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2020</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随县2020年农村饮水安全工程维修养护工程目</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253</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解决17个镇场以及1个风景区的饮水工程进行维修养护，更换管材25.1千米、更换水表494块。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2020</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随县2020年建档立卡贫困人口饮水不安全</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259</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642.00 </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广水市2016年农村饮水安全巩固提升工程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517</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6541</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广水市2017年农村饮水安全巩固提升工程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1127.2</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11446</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2018</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广水市2018年农村饮水安全巩固提升工程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1185.23</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11394</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广水市2019年农村饮水安全巩固提升工程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广水市农村饮水安全黑洞湾供水工程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0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2020</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广水市2020年农村饮水安全巩固提升工程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曾都区羊子山水厂改（扩）建工程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10360.00 </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曾都区2016年度农村饮水安全巩固提升工程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501.2</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5601.00 </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新建农户管井367口，铺设管网90mmPE管1000米，70mmPE管1280米，63mmPE管850米，50mmPE管4350米，40mmPE管600米，32mmPE管500米，25mmPE管18350米。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曾都区2017年度农村饮水安全巩固提升工程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1204.96</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12679.00 </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农户管井290口，维修农户水井576口，何店镇四处水厂（白果河水厂、荞麦河水厂、花湾水厂、谢店水厂）连通并管网延伸，两河口水厂改扩建，铺设管网200mmPE9000米，160mmPE管4200米，110mmPE管10335米，90mmPE管5900米，75mmPE管12200米，63mmPE管18478米，50mmPE管1300米，32mmPE管450米，25mmPE管30903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90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2018</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曾都区2018年农村饮水安全巩固提升项目</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121.61</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7472.00 </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DN1100PE管（珠宝山）2500米，DN90PE管（王家桥）2900米，DN110PE管（小岭冲）2700米，DN90PE管（九口堰）500米，DN63PE管（小岭冲）1000米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曾都区2019年农村饮水安全巩固提升项目</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1850.79</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61675.00 </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新建集中供水工程1处，改建集中供水工程15处，建分散式供水工程300处，管网延伸供水工程2580处，PE315mm管700米，PE160mm管810米 ，PE110mm管12590米，PE90mm管63082米，PE63mm管13705米，PE50mm管36010米 ，PE32mm管13800米，PE25mm管36000米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二、灌区改造</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年度</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项目名称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完成投资</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（万元）</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改善灌溉面积（亩）</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渠道长度（米）</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建筑物</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9848</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75500</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随县2016年中央财政农田水利项目县建设</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1778</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10500</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渠道工程共15条，长46.6Km；小型水源工程：整修堰塘41处，其中库容2.1万m36处、0.2~2.1万m3以上35处；配套渠系建筑物128处</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随县2017年度中央财政农田水利项目县建设</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广水市黑花飞灌区续建配套与节水改造工程四期项目</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1522</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10626</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2018</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广水市高效节水灌溉工程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1371</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广水市黑花飞灌区量测水设施建设</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154</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2018</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随州市曾都区2018年农田水利高效节水项目县建设方案</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铺设φ400PE（0.6Mpa）管道4225m、φ315PE（0.6Mpa）管道1500m、φ140PE（0.6Mpa）管道16347m、φ110（0.6Mpa）PE管道7536m，铺设φ315PE管道11948m（1.0Mpa）、φ250PE（1.0Mpa）管道1136m、φ180PE（0.8Mpa）管道20336m、φ110PE（0.8Mpa）管道9234m</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6座泵站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随州市曾都区白果河重点中型灌区节水配套改造项目</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白果河灌区的渠道疏挖5.072公里，衬砌4.375公里。</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新（重）建渠系建筑物28处，修复渠系建筑物9处，新建量水设施42处，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2019年度随州市曾都区桃园河重点中型灌区节水配套改造项目</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1123</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灌区疏挖衬砌干渠5.83公里，其中北干渠5.45公里，南干渠0.38公里，</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拆除重建水闸8座，渡槽加固1处，隧洞整修加固3处，新建直灌口工程2处，拆除重建斗门8处，拆除重建机耕桥5处，新建小沟入渠6处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三、河道治理</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年度</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项目名称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完成投资</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（万元）</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河道治理长度（米）</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建筑物</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17028</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33.492</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2016-2020</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随县游河草店镇段治理工程、 随县厥水万和镇区段治理工程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5600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广水市龙泉河综合治理工程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1851</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5410</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广水市吴家潭河闸除险加固工程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1502</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2018</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广水市浉河（小河段）综合治理工程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1648</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7855</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2020</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广水市澴水（监生店段）综合治理工程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1367</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府随州市曾都区河流域孔家畈水生态治理工程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5060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完成府河干流孔家畈段4.227km段锁扣护砌、格宾护坦、格宾固脚及四个穿堤建筑物；新建雨污水管网7420m。完成閜家河24.1km生态护岸工程。</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0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四、水库除险加固</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年度</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项目名称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完成投资</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（万元）</w:t>
            </w:r>
          </w:p>
        </w:tc>
        <w:tc>
          <w:tcPr>
            <w:tcW w:w="2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9353.91</w:t>
            </w:r>
          </w:p>
        </w:tc>
        <w:tc>
          <w:tcPr>
            <w:tcW w:w="2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2016-2020</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随县病险水库除险加固工程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6570</w:t>
            </w:r>
          </w:p>
        </w:tc>
        <w:tc>
          <w:tcPr>
            <w:tcW w:w="2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2016-2020</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曾都区泉水冲等21座小二型水库除险加固工程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2783.91</w:t>
            </w:r>
          </w:p>
        </w:tc>
        <w:tc>
          <w:tcPr>
            <w:tcW w:w="2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五、抗旱水源建设</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年度</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项目名称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完成投资</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（万元）</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新建水库（座）</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管道（米）</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建筑物</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20174.31</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3.00 </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93978</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泵站6座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2016年度尚市镇王家河抗旱应急取水工程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920</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提水泵站1处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随县新建丁家垭水库工程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5473</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1.00 </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广水市花飞抗旱应急引水工程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2777.03</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11958</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取水首部1处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广水市新建芦花沟水库工程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4612</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曾都区花湾水库建设工程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2822.97</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 xml:space="preserve">1.00 </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60500</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随州市曾都区抗旱应急提水工程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939.31</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4座泵站</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4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随州市曾都区桃园河-新庙水库连通应急调水工程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1250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铺设PE管道20.6公里</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六、山洪灾害</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年度</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项目名称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完成投资</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（万元）</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预警广播提质升级</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重建、保障雨量站、水位站</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建筑物</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769</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随县2019年度山洪灾害防治项目</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264</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对前期建设的山洪站点进行改造升级，提升山洪监测站点的监测能力</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广水市2019年度山洪灾害防治项目</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85处</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25个</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曾都区2019年度山洪灾害防治项目</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225</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提质升级32处；</w:t>
            </w: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重建自动雨量站20个、雷达自动水位站2个；新型简易水位监测站12个；图像监测站重建3个；水位数据入库和集成4个、备品备件及监测预警平台巩固等内容</w:t>
            </w: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七、水土保持项目</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年度</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项目名称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完成投资</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（万元）</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治理面积（平方KM）</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完成建设内容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1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10231.94</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1061"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56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2018</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2018年随县龙家河小流域水土保持工程项目</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530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修复梯田69.34h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，人居环境整治100h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，封育治理面积1456h</w:t>
            </w:r>
            <w:r>
              <w:rPr>
                <w:rFonts w:hint="eastAsia" w:ascii="Times New Roman" w:hAnsi="Times New Roman" w:eastAsia="仿宋_GB2312" w:cs="Times New Roman"/>
                <w:i w:val="0"/>
                <w:iCs w:val="0"/>
                <w:color w:val="000000"/>
                <w:kern w:val="0"/>
                <w:sz w:val="21"/>
                <w:szCs w:val="21"/>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2019年随县龙家河清洁小流域综合治理工程（二期）</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90.79</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修复梯田197.33h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，人居环境整治20.55h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，封育治理面积1144h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。主要建设内容为：土质沉沙凼1650座，砖砌沉砂池13座，砖砌排水沟1360m，碎石路2km，挡土墙0.61km，砼框格护坡1600</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，背沟246.66km，游步道280m，生态袋90</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，厕所1个，预制砼管20m，垃圾池1个，设置宣传牌5个,标志牌14个；植物护埂11.74h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，植草皮5160</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，经果林1.4h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，竹林690</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，苗木85832株。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2020</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2020年随县高家冲、章家河清洁小流域综合治理工程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633.16</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20.18</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修复经济林治理47.69公顷,封育治理面积 1970.93公顷。项目总投资633.16万元。工程总工期12个月。主要建设内容为：截水沟1086米，排水沟2291米，道路排水沟2720米，生产道路3040米，人行塔道1431米，沉砂池27座，蓄水池9座，挡土墙300米，经济林47.69公顷，苗木93080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2016</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广水市2016年度国家水土保持重点建设工程霞家河和黑虎冲、龙泉河三条小流域建设工程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1438</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33.32</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三条小流域共完成治理面积33.32k</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。其中：完成土坎坡改梯134.66h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，水保林196.87h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，经果林245.64h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，封禁治理2584.26h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，植物护埂3.79h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，作业便道13.16km，截排水沟98.91km，蓄水池12口，沉砂池71口，保土耕作167.43h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，塘堰整治14座。宣传牌一个。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00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广水市2017年度国家水土保持重点建设工程兴河和阳家细河两条小流域建设工程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699.99</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16.98</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实际完成内容为：兴河、阳家细河小流域实际完成治理面积16.98k</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。其中：完成土坎坡改梯38.89h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，水保林7.61h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，经果林105.91h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，封禁治理1422.76h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，植物护埂38.55h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，作业便道13.58km，截排水沟73.2km，跌水401.40m，沉砂池43口，塘堰整治10座，保土耕作84.67h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。宣传牌一个。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2018</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广水市2018年度国家水土保持重点建设工程板子桥清洁小流域建设工程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19.49</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19.49</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板子桥小流域实际完成治理面积19.49k</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。其中：土坎坡改梯36.20h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，水保林31.28h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，经果林43.76h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，垂柳169株，封禁治理1403.21h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，植物护埂1.90h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，作业便道6.18km，截排水沟42.04km，跌水568.45m，沉砂池29口，人居环境整治共修建护坡471m,生态沟171m，塘堰整治19座，保土耕作434.15h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，水保阵地37个。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广水市2019年度余店河古城清洁小流域建设工程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2017年曾都区坡耕地水土流失综合治理专项工程丰年项目区</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910.99</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整修梯田303.05h㎡ (4546亩)，其中梯田整治60.01h㎡（其中5°～10°土坎梯田3.66h㎡，10°～15°土坎梯田44.13h㎡，15°～20°土坎梯田12.22h㎡），整修梯田配套工程背沟170005.83m，土质排水沟35798m，砖砌排水沟4082m, 砖砌排水沟5332m,沉沙池186座，1.2m浆砌石挡墙628 m, 1m浆砌石挡墙5236m, 0.8m浆砌石挡墙5873m,踏步5860m，草皮护坡2187.68㎡，种植红叶石楠800株，种植樟树800株。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168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2018</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2018年度新店项目区坡耕地水土流失综合治理专项工程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1541.27</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29.7</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整修梯田440公顷，背沟56.77公里，土质截排水沟31.74公里,砖砌排水沟39.47公里,蓄水池13座，沉沙池350座，塘堰整治4座，挡土墙3613米，生产作业道1公里,植物护埂4.3公顷,水保宣传台1处，草皮护坡2.2公顷;建设水土保持科技示范园1处，修建梯田及工程整地共6.2公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2019年度府君山项目区坡耕地水土流失综合治理专项工程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1619.03</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33.28</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背沟491公里,砼排水沟30.11公里,砖砌排水沟11.18公里,沉沙池417座，塘堰整治1座，浆砌石挡土墙18.07公里,草皮护坡2.1公顷,植物护埂52.92公顷，水土保持宣传牌5个。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2020</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2020年度桂华项目区和双寺项目区坡耕地水土流失综合治理专项工程</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1840.01</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2.8787</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双寺村治理面积184.73h㎡，其中新修梯田15.13h㎡，整修梯田103.17h㎡；桂华村治理面积200.47h㎡，其中新修梯田97.30h㎡，整修梯田103.17h㎡。</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八、水源地保护</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年度</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项目名称</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完成投资</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（万元）</w:t>
            </w:r>
          </w:p>
        </w:tc>
        <w:tc>
          <w:tcPr>
            <w:tcW w:w="2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完成工程量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rPr>
                <w:rFonts w:hint="default" w:ascii="Times New Roman" w:hAnsi="Times New Roman" w:eastAsia="仿宋_GB2312" w:cs="Times New Roman"/>
                <w:i w:val="0"/>
                <w:iCs w:val="0"/>
                <w:color w:val="000000"/>
                <w:sz w:val="21"/>
                <w:szCs w:val="21"/>
                <w:u w:val="none"/>
              </w:rPr>
            </w:pPr>
          </w:p>
        </w:tc>
        <w:tc>
          <w:tcPr>
            <w:tcW w:w="1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合计</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1289.966</w:t>
            </w:r>
          </w:p>
        </w:tc>
        <w:tc>
          <w:tcPr>
            <w:tcW w:w="2777"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w:t>
            </w:r>
          </w:p>
        </w:tc>
        <w:tc>
          <w:tcPr>
            <w:tcW w:w="38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广水市2017年饮用水水源地安全保障达标建设项目</w:t>
            </w:r>
          </w:p>
        </w:tc>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598.366</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生态修复工程包括入库河道清淤治理3.06km，人工湿地0.3h</w:t>
            </w:r>
            <w:r>
              <w:rPr>
                <w:rFonts w:hint="eastAsia" w:ascii="Times New Roman" w:hAnsi="Times New Roman" w:eastAsia="仿宋_GB2312" w:cs="Times New Roman"/>
                <w:i w:val="0"/>
                <w:iCs w:val="0"/>
                <w:color w:val="000000"/>
                <w:kern w:val="0"/>
                <w:sz w:val="21"/>
                <w:szCs w:val="21"/>
                <w:u w:val="none"/>
                <w:lang w:val="en-US" w:eastAsia="zh-CN" w:bidi="ar"/>
              </w:rPr>
              <w:t>㎡</w:t>
            </w:r>
            <w:r>
              <w:rPr>
                <w:rFonts w:hint="default" w:ascii="Times New Roman" w:hAnsi="Times New Roman" w:eastAsia="仿宋_GB2312" w:cs="Times New Roman"/>
                <w:i w:val="0"/>
                <w:iCs w:val="0"/>
                <w:color w:val="000000"/>
                <w:kern w:val="0"/>
                <w:sz w:val="21"/>
                <w:szCs w:val="21"/>
                <w:u w:val="none"/>
                <w:lang w:val="en-US" w:eastAsia="zh-CN" w:bidi="ar"/>
              </w:rPr>
              <w:t>；隔离防护网3.6km。标志牌51个，界桩100个。应急管理建设包括水库垃圾清理船2艘、水面垃圾转运车2辆、垃圾筒5个、高音喊话器8个、望远镜8个、便携式简易水质检测仪2台、水库水质巡查快艇2艘、电脑4台、A3打印机2台、对讲机16对、GPS定位仪4台以及7套水质视频监控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先觉庙水库（2017年度）重要饮用水源地保障达标项目</w:t>
            </w: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691.6</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杨家河湿地湿地改造面积60亩；新建小型溢流坝；原路涵拆除重建及相关挡土墙、消能工、护坦建设。老虎沟湿地湿地改造面积55亩；生态林50亩、新建路涵1处。王长沟湿地湿地改造面积250亩；改造生物塘1口、新建生物塘1口、配套污水收集管渠和排水沟；新建低堰坝1处、改建低堰坝1处、挡土墙、护坡工程；绿化设施、垃圾收集池、围网工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九、农村小水电</w:t>
            </w:r>
          </w:p>
        </w:tc>
        <w:tc>
          <w:tcPr>
            <w:tcW w:w="26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年度</w:t>
            </w:r>
          </w:p>
        </w:tc>
        <w:tc>
          <w:tcPr>
            <w:tcW w:w="114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项目名称</w:t>
            </w: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kern w:val="0"/>
                <w:sz w:val="21"/>
                <w:szCs w:val="21"/>
                <w:u w:val="none"/>
                <w:lang w:val="en-US" w:eastAsia="zh-CN" w:bidi="ar"/>
              </w:rPr>
            </w:pPr>
            <w:r>
              <w:rPr>
                <w:rFonts w:hint="default" w:ascii="Times New Roman" w:hAnsi="Times New Roman" w:eastAsia="仿宋_GB2312" w:cs="Times New Roman"/>
                <w:i w:val="0"/>
                <w:iCs w:val="0"/>
                <w:color w:val="000000"/>
                <w:kern w:val="0"/>
                <w:sz w:val="21"/>
                <w:szCs w:val="21"/>
                <w:u w:val="none"/>
                <w:lang w:val="en-US" w:eastAsia="zh-CN" w:bidi="ar"/>
              </w:rPr>
              <w:t>完成投资</w:t>
            </w:r>
          </w:p>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（万元）</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完成工程量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640" w:hRule="atLeast"/>
        </w:trPr>
        <w:tc>
          <w:tcPr>
            <w:tcW w:w="425"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1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合计</w:t>
            </w:r>
          </w:p>
        </w:tc>
        <w:tc>
          <w:tcPr>
            <w:tcW w:w="66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695</w:t>
            </w:r>
          </w:p>
        </w:tc>
        <w:tc>
          <w:tcPr>
            <w:tcW w:w="2503"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425" w:type="pct"/>
            <w:tcBorders>
              <w:top w:val="single" w:color="000000" w:sz="4" w:space="0"/>
              <w:left w:val="single" w:color="000000" w:sz="8" w:space="0"/>
              <w:bottom w:val="single" w:color="000000" w:sz="8"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68" w:type="pct"/>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2017</w:t>
            </w:r>
          </w:p>
        </w:tc>
        <w:tc>
          <w:tcPr>
            <w:tcW w:w="1142" w:type="pct"/>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随县农村水电增效扩容改造项目</w:t>
            </w:r>
          </w:p>
        </w:tc>
        <w:tc>
          <w:tcPr>
            <w:tcW w:w="660" w:type="pct"/>
            <w:gridSpan w:val="2"/>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695</w:t>
            </w:r>
          </w:p>
        </w:tc>
        <w:tc>
          <w:tcPr>
            <w:tcW w:w="2503" w:type="pct"/>
            <w:gridSpan w:val="2"/>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封江口梯级电站（一、二级）、青林电站、鲁城河电站、游河电站等6座水电站进入农村水电站增准备扩容改造</w:t>
            </w:r>
          </w:p>
        </w:tc>
      </w:tr>
    </w:tbl>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rPr>
      </w:pPr>
    </w:p>
    <w:p>
      <w:pPr>
        <w:pStyle w:val="11"/>
        <w:ind w:firstLine="600"/>
        <w:rPr>
          <w:rFonts w:hint="eastAsia"/>
          <w:color w:val="C00000"/>
        </w:rPr>
        <w:sectPr>
          <w:headerReference r:id="rId15" w:type="default"/>
          <w:footerReference r:id="rId16" w:type="default"/>
          <w:pgSz w:w="23757" w:h="16783" w:orient="landscape"/>
          <w:pgMar w:top="1797" w:right="1440" w:bottom="1797" w:left="1440" w:header="1191" w:footer="992" w:gutter="0"/>
          <w:pgNumType w:fmt="decimal"/>
          <w:cols w:space="425" w:num="1"/>
          <w:docGrid w:linePitch="435" w:charSpace="0"/>
        </w:sectPr>
      </w:pP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rPr>
      </w:pPr>
      <w:bookmarkStart w:id="46" w:name="_Toc17617"/>
      <w:bookmarkStart w:id="47" w:name="_Toc3672"/>
      <w:bookmarkStart w:id="48" w:name="_Toc6092"/>
      <w:bookmarkStart w:id="49" w:name="_Toc21333"/>
      <w:r>
        <w:rPr>
          <w:rFonts w:hint="eastAsia" w:ascii="黑体" w:hAnsi="黑体" w:eastAsia="黑体" w:cs="黑体"/>
          <w:b w:val="0"/>
          <w:bCs w:val="0"/>
          <w:sz w:val="30"/>
          <w:szCs w:val="30"/>
        </w:rPr>
        <w:t>2.2存在的主要问题</w:t>
      </w:r>
      <w:bookmarkEnd w:id="46"/>
      <w:bookmarkEnd w:id="47"/>
      <w:bookmarkEnd w:id="48"/>
      <w:bookmarkEnd w:id="49"/>
    </w:p>
    <w:p>
      <w:pPr>
        <w:pStyle w:val="11"/>
        <w:pageBreakBefore w:val="0"/>
        <w:kinsoku/>
        <w:wordWrap/>
        <w:overflowPunct/>
        <w:topLinePunct w:val="0"/>
        <w:bidi w:val="0"/>
        <w:spacing w:line="560" w:lineRule="exact"/>
        <w:ind w:left="0"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进入“十四五”新时期，随着经济社会发展和人民日益增长的对美好生活需要，</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水利发展面临新的机遇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围绕</w:t>
      </w:r>
      <w:r>
        <w:rPr>
          <w:rFonts w:hint="eastAsia" w:ascii="仿宋_GB2312" w:hAnsi="仿宋_GB2312" w:eastAsia="仿宋_GB2312" w:cs="仿宋_GB2312"/>
          <w:sz w:val="24"/>
          <w:szCs w:val="24"/>
        </w:rPr>
        <w:t>水利部“补短板、强监管”总基调，</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认真梳理水利发展存在的问题，摸清短板，厘清症结所在，有针对性的制定整改和建设</w:t>
      </w:r>
      <w:r>
        <w:rPr>
          <w:rFonts w:hint="eastAsia" w:ascii="仿宋_GB2312" w:hAnsi="仿宋_GB2312" w:eastAsia="仿宋_GB2312" w:cs="仿宋_GB2312"/>
          <w:sz w:val="24"/>
          <w:szCs w:val="24"/>
          <w:lang w:val="en-US" w:eastAsia="zh-CN"/>
        </w:rPr>
        <w:t>方案</w:t>
      </w:r>
      <w:r>
        <w:rPr>
          <w:rFonts w:hint="eastAsia" w:ascii="仿宋_GB2312" w:hAnsi="仿宋_GB2312" w:eastAsia="仿宋_GB2312" w:cs="仿宋_GB2312"/>
          <w:sz w:val="24"/>
          <w:szCs w:val="24"/>
        </w:rPr>
        <w:t>。</w:t>
      </w:r>
    </w:p>
    <w:p>
      <w:pPr>
        <w:pStyle w:val="6"/>
        <w:pageBreakBefore w:val="0"/>
        <w:kinsoku/>
        <w:wordWrap/>
        <w:overflowPunct/>
        <w:topLinePunct w:val="0"/>
        <w:bidi w:val="0"/>
        <w:spacing w:line="560" w:lineRule="exact"/>
        <w:ind w:left="0" w:leftChars="0" w:firstLine="0" w:firstLineChars="0"/>
        <w:jc w:val="both"/>
        <w:rPr>
          <w:rFonts w:hint="eastAsia" w:ascii="黑体" w:hAnsi="黑体" w:eastAsia="黑体" w:cs="黑体"/>
          <w:b w:val="0"/>
          <w:bCs/>
          <w:sz w:val="28"/>
          <w:szCs w:val="28"/>
        </w:rPr>
      </w:pPr>
      <w:r>
        <w:rPr>
          <w:rFonts w:hint="eastAsia" w:ascii="黑体" w:hAnsi="黑体" w:eastAsia="黑体" w:cs="黑体"/>
          <w:b w:val="0"/>
          <w:bCs/>
          <w:sz w:val="28"/>
          <w:szCs w:val="28"/>
        </w:rPr>
        <w:t>2.2.1</w:t>
      </w:r>
      <w:r>
        <w:rPr>
          <w:rFonts w:hint="eastAsia" w:ascii="黑体" w:hAnsi="黑体" w:eastAsia="黑体" w:cs="黑体"/>
          <w:b w:val="0"/>
          <w:bCs/>
          <w:sz w:val="28"/>
          <w:szCs w:val="28"/>
          <w:lang w:val="en-US" w:eastAsia="zh-CN"/>
        </w:rPr>
        <w:t xml:space="preserve"> 突发性洪灾危害严重，</w:t>
      </w:r>
      <w:r>
        <w:rPr>
          <w:rFonts w:hint="eastAsia" w:ascii="黑体" w:hAnsi="黑体" w:eastAsia="黑体" w:cs="黑体"/>
          <w:b w:val="0"/>
          <w:bCs/>
          <w:sz w:val="28"/>
          <w:szCs w:val="28"/>
        </w:rPr>
        <w:t>防洪体系有待完善</w:t>
      </w:r>
    </w:p>
    <w:p>
      <w:pPr>
        <w:pStyle w:val="11"/>
        <w:pageBreakBefore w:val="0"/>
        <w:kinsoku/>
        <w:wordWrap/>
        <w:overflowPunct/>
        <w:topLinePunct w:val="0"/>
        <w:bidi w:val="0"/>
        <w:spacing w:line="560" w:lineRule="exact"/>
        <w:ind w:left="0" w:firstLine="480" w:firstLineChars="200"/>
        <w:jc w:val="both"/>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zh-CN" w:eastAsia="zh-CN"/>
        </w:rPr>
        <w:t>随州市</w:t>
      </w:r>
      <w:r>
        <w:rPr>
          <w:rFonts w:hint="eastAsia" w:ascii="仿宋_GB2312" w:hAnsi="仿宋_GB2312" w:eastAsia="仿宋_GB2312" w:cs="仿宋_GB2312"/>
          <w:b w:val="0"/>
          <w:bCs w:val="0"/>
          <w:sz w:val="24"/>
          <w:szCs w:val="24"/>
          <w:lang w:val="en-US" w:eastAsia="zh-CN"/>
        </w:rPr>
        <w:t>易发“坨子雨”，局部区域时常诱发山洪，洪水陡涨陡落，破坏性大，给防汛工作带来较大压力。</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outlineLvl w:val="3"/>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2.2.1.1城市防洪</w:t>
      </w:r>
    </w:p>
    <w:p>
      <w:pPr>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城区和集镇防洪能力有待提高。随州市城区、应山城区、广水城区河道穿城而过，由于历史原因，局部区域防洪均存在较大问题；随州市部分集镇沿河而建，地势低洼、河道被挤占，防洪能力严重不足。如随县柳林镇、均川镇、万和镇、安居镇和高城镇，曾都区洛阳镇、府河镇，广水市太平等镇。</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outlineLvl w:val="3"/>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2.2.1.2病险水库</w:t>
      </w:r>
    </w:p>
    <w:p>
      <w:pPr>
        <w:pStyle w:val="43"/>
        <w:keepNext w:val="0"/>
        <w:keepLines w:val="0"/>
        <w:pageBreakBefore w:val="0"/>
        <w:widowControl w:val="0"/>
        <w:kinsoku/>
        <w:wordWrap/>
        <w:overflowPunct/>
        <w:topLinePunct w:val="0"/>
        <w:autoSpaceDE/>
        <w:autoSpaceDN/>
        <w:bidi w:val="0"/>
        <w:adjustRightInd w:val="0"/>
        <w:snapToGrid w:val="0"/>
        <w:spacing w:before="0" w:after="0" w:line="560" w:lineRule="exact"/>
        <w:ind w:left="0" w:firstLine="480" w:firstLineChars="200"/>
        <w:jc w:val="both"/>
        <w:textAlignment w:val="baseline"/>
        <w:outlineLvl w:val="9"/>
        <w:rPr>
          <w:rFonts w:hint="eastAsia" w:ascii="仿宋_GB2312" w:hAnsi="仿宋_GB2312" w:eastAsia="仿宋_GB2312" w:cs="仿宋_GB2312"/>
          <w:b w:val="0"/>
          <w:color w:val="auto"/>
          <w:sz w:val="24"/>
          <w:szCs w:val="24"/>
          <w:lang w:val="en-US" w:eastAsia="zh-CN" w:bidi="ar-SA"/>
        </w:rPr>
      </w:pPr>
      <w:r>
        <w:rPr>
          <w:rFonts w:hint="eastAsia" w:ascii="仿宋_GB2312" w:hAnsi="仿宋_GB2312" w:eastAsia="仿宋_GB2312" w:cs="仿宋_GB2312"/>
          <w:b w:val="0"/>
          <w:color w:val="auto"/>
          <w:sz w:val="24"/>
          <w:szCs w:val="24"/>
          <w:lang w:val="en-US" w:eastAsia="zh-CN" w:bidi="ar-SA"/>
        </w:rPr>
        <w:t>自2002年水库除险加固工程启动以来，全市水库全部进行了除险加固，新建了丁家垭水库、花湾水库、芦花沟水库，水库工程面貌和防洪安全性有了较大提升，保障了下游人民群众生命财产安全。但是由于地方财力有限，配套资金不能全额到位，有些水库除险加固不够彻底，运行中存在安全隐患。在运行过程中由于白蚁危害导致大坝渗水现象时有发生，威胁大坝安全。</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outlineLvl w:val="3"/>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2.2.1.3大中小河流</w:t>
      </w:r>
    </w:p>
    <w:p>
      <w:pPr>
        <w:pStyle w:val="43"/>
        <w:keepNext w:val="0"/>
        <w:keepLines w:val="0"/>
        <w:pageBreakBefore w:val="0"/>
        <w:widowControl w:val="0"/>
        <w:kinsoku/>
        <w:wordWrap/>
        <w:overflowPunct/>
        <w:topLinePunct w:val="0"/>
        <w:autoSpaceDE/>
        <w:autoSpaceDN/>
        <w:bidi w:val="0"/>
        <w:adjustRightInd w:val="0"/>
        <w:snapToGrid w:val="0"/>
        <w:spacing w:before="0" w:after="0" w:line="560" w:lineRule="exact"/>
        <w:ind w:left="0" w:firstLine="480" w:firstLineChars="200"/>
        <w:jc w:val="both"/>
        <w:textAlignment w:val="baseline"/>
        <w:outlineLvl w:val="9"/>
        <w:rPr>
          <w:rFonts w:hint="eastAsia" w:ascii="仿宋_GB2312" w:hAnsi="仿宋_GB2312" w:eastAsia="仿宋_GB2312" w:cs="仿宋_GB2312"/>
          <w:b w:val="0"/>
          <w:color w:val="auto"/>
          <w:sz w:val="24"/>
          <w:szCs w:val="24"/>
          <w:lang w:val="en-US" w:eastAsia="zh-CN" w:bidi="ar-SA"/>
        </w:rPr>
      </w:pPr>
      <w:r>
        <w:rPr>
          <w:rFonts w:hint="eastAsia" w:ascii="仿宋_GB2312" w:hAnsi="仿宋_GB2312" w:eastAsia="仿宋_GB2312" w:cs="仿宋_GB2312"/>
          <w:b w:val="0"/>
          <w:color w:val="auto"/>
          <w:sz w:val="24"/>
          <w:szCs w:val="24"/>
          <w:lang w:val="en-US" w:eastAsia="zh-CN" w:bidi="ar-SA"/>
        </w:rPr>
        <w:t>随州市境内有河流780条，总长5051公里。其中流域面积在400平方公里以上的支流7条，流域面积在30平方公里以上的河流108条。近年来已治理长度120km，治理长度占河道总长不及4%。未进行治理的河流，大多没有堤防，有的堤顶单薄，边坡冲刷严重且不稳定，达不到设防要求，更谈不上岸绿、景美、水清的新要求。</w:t>
      </w:r>
    </w:p>
    <w:p>
      <w:pPr>
        <w:pStyle w:val="11"/>
        <w:pageBreakBefore w:val="0"/>
        <w:kinsoku/>
        <w:wordWrap/>
        <w:overflowPunct/>
        <w:topLinePunct w:val="0"/>
        <w:bidi w:val="0"/>
        <w:spacing w:line="560" w:lineRule="exact"/>
        <w:ind w:left="0"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随州市淮河镇、殷店镇、草店镇、小林镇、府河镇、</w:t>
      </w:r>
      <w:r>
        <w:rPr>
          <w:rFonts w:hint="eastAsia" w:ascii="仿宋_GB2312" w:hAnsi="仿宋_GB2312" w:eastAsia="仿宋_GB2312" w:cs="仿宋_GB2312"/>
          <w:sz w:val="24"/>
          <w:szCs w:val="24"/>
          <w:lang w:val="en-US" w:eastAsia="zh-CN"/>
        </w:rPr>
        <w:t>万和镇、柳林镇、长岗镇、三里岗镇</w:t>
      </w:r>
      <w:r>
        <w:rPr>
          <w:rFonts w:hint="eastAsia" w:ascii="仿宋_GB2312" w:hAnsi="仿宋_GB2312" w:eastAsia="仿宋_GB2312" w:cs="仿宋_GB2312"/>
          <w:sz w:val="24"/>
          <w:szCs w:val="24"/>
        </w:rPr>
        <w:t>等区域山洪灾害严重，</w:t>
      </w:r>
      <w:r>
        <w:rPr>
          <w:rFonts w:hint="eastAsia" w:ascii="仿宋_GB2312" w:hAnsi="仿宋_GB2312" w:eastAsia="仿宋_GB2312" w:cs="仿宋_GB2312"/>
          <w:sz w:val="24"/>
          <w:szCs w:val="24"/>
          <w:lang w:eastAsia="zh-CN"/>
        </w:rPr>
        <w:t>全市</w:t>
      </w:r>
      <w:r>
        <w:rPr>
          <w:rFonts w:hint="eastAsia" w:ascii="仿宋_GB2312" w:hAnsi="仿宋_GB2312" w:eastAsia="仿宋_GB2312" w:cs="仿宋_GB2312"/>
          <w:sz w:val="24"/>
          <w:szCs w:val="24"/>
        </w:rPr>
        <w:t>仍有多条重点山洪沟尚未治理。此外，防洪非工程措施建设较为滞后，</w:t>
      </w:r>
      <w:r>
        <w:rPr>
          <w:rFonts w:hint="eastAsia" w:ascii="仿宋_GB2312" w:hAnsi="仿宋_GB2312" w:eastAsia="仿宋_GB2312" w:cs="仿宋_GB2312"/>
          <w:sz w:val="24"/>
          <w:szCs w:val="24"/>
          <w:lang w:val="en-US" w:eastAsia="zh-CN"/>
        </w:rPr>
        <w:t>山洪</w:t>
      </w:r>
      <w:r>
        <w:rPr>
          <w:rFonts w:hint="eastAsia" w:ascii="仿宋_GB2312" w:hAnsi="仿宋_GB2312" w:eastAsia="仿宋_GB2312" w:cs="仿宋_GB2312"/>
          <w:sz w:val="24"/>
          <w:szCs w:val="24"/>
        </w:rPr>
        <w:t>监测预警系统尚不完善，监测预报预警能力有待进一步提升。</w:t>
      </w:r>
    </w:p>
    <w:p>
      <w:pPr>
        <w:pStyle w:val="6"/>
        <w:pageBreakBefore w:val="0"/>
        <w:kinsoku/>
        <w:wordWrap/>
        <w:overflowPunct/>
        <w:topLinePunct w:val="0"/>
        <w:bidi w:val="0"/>
        <w:spacing w:line="560" w:lineRule="exact"/>
        <w:ind w:left="0" w:leftChars="0" w:firstLine="0" w:firstLineChars="0"/>
        <w:jc w:val="both"/>
        <w:rPr>
          <w:rFonts w:hint="eastAsia" w:ascii="黑体" w:hAnsi="黑体" w:eastAsia="黑体" w:cs="黑体"/>
          <w:b w:val="0"/>
          <w:bCs/>
          <w:sz w:val="28"/>
          <w:szCs w:val="28"/>
        </w:rPr>
      </w:pPr>
      <w:r>
        <w:rPr>
          <w:rFonts w:hint="eastAsia" w:ascii="黑体" w:hAnsi="黑体" w:eastAsia="黑体" w:cs="黑体"/>
          <w:b w:val="0"/>
          <w:bCs/>
          <w:sz w:val="28"/>
          <w:szCs w:val="28"/>
        </w:rPr>
        <w:t>2.2.2</w:t>
      </w:r>
      <w:r>
        <w:rPr>
          <w:rFonts w:hint="eastAsia" w:ascii="黑体" w:hAnsi="黑体" w:eastAsia="黑体" w:cs="黑体"/>
          <w:b w:val="0"/>
          <w:bCs/>
          <w:sz w:val="28"/>
          <w:szCs w:val="28"/>
          <w:lang w:val="en-US" w:eastAsia="zh-CN"/>
        </w:rPr>
        <w:t>城乡输配水设施不完善，</w:t>
      </w:r>
      <w:r>
        <w:rPr>
          <w:rFonts w:hint="eastAsia" w:ascii="黑体" w:hAnsi="黑体" w:eastAsia="黑体" w:cs="黑体"/>
          <w:b w:val="0"/>
          <w:bCs/>
          <w:sz w:val="28"/>
          <w:szCs w:val="28"/>
        </w:rPr>
        <w:t>供水保障能力不足</w:t>
      </w:r>
    </w:p>
    <w:p>
      <w:pPr>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随州主城区供水现有</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座水厂</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立交桥水厂原规划设计为10万万吨/日，实际净水能力</w:t>
      </w:r>
      <w:r>
        <w:rPr>
          <w:rFonts w:hint="eastAsia" w:ascii="仿宋_GB2312" w:hAnsi="仿宋_GB2312" w:eastAsia="仿宋_GB2312" w:cs="仿宋_GB2312"/>
          <w:sz w:val="24"/>
          <w:szCs w:val="24"/>
          <w:lang w:eastAsia="zh-CN"/>
        </w:rPr>
        <w:t>最大</w:t>
      </w:r>
      <w:r>
        <w:rPr>
          <w:rFonts w:hint="eastAsia" w:ascii="仿宋_GB2312" w:hAnsi="仿宋_GB2312" w:eastAsia="仿宋_GB2312" w:cs="仿宋_GB2312"/>
          <w:sz w:val="24"/>
          <w:szCs w:val="24"/>
        </w:rPr>
        <w:t>达</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万</w:t>
      </w:r>
      <w:r>
        <w:rPr>
          <w:rFonts w:hint="eastAsia" w:ascii="仿宋_GB2312" w:hAnsi="仿宋_GB2312" w:eastAsia="仿宋_GB2312" w:cs="仿宋_GB2312"/>
          <w:sz w:val="24"/>
          <w:szCs w:val="24"/>
          <w:lang w:eastAsia="zh-CN"/>
        </w:rPr>
        <w:t>m³</w:t>
      </w:r>
      <w:r>
        <w:rPr>
          <w:rFonts w:hint="eastAsia" w:ascii="仿宋_GB2312" w:hAnsi="仿宋_GB2312" w:eastAsia="仿宋_GB2312" w:cs="仿宋_GB2312"/>
          <w:sz w:val="24"/>
          <w:szCs w:val="24"/>
        </w:rPr>
        <w:t>/d。封江口水厂一期</w:t>
      </w:r>
      <w:r>
        <w:rPr>
          <w:rFonts w:hint="eastAsia" w:ascii="仿宋_GB2312" w:hAnsi="仿宋_GB2312" w:eastAsia="仿宋_GB2312" w:cs="仿宋_GB2312"/>
          <w:sz w:val="24"/>
          <w:szCs w:val="24"/>
          <w:lang w:eastAsia="zh-CN"/>
        </w:rPr>
        <w:t>已</w:t>
      </w:r>
      <w:r>
        <w:rPr>
          <w:rFonts w:hint="eastAsia" w:ascii="仿宋_GB2312" w:hAnsi="仿宋_GB2312" w:eastAsia="仿宋_GB2312" w:cs="仿宋_GB2312"/>
          <w:sz w:val="24"/>
          <w:szCs w:val="24"/>
        </w:rPr>
        <w:t>建设10万万吨/日，受配水管网限制实际</w:t>
      </w:r>
      <w:r>
        <w:rPr>
          <w:rFonts w:hint="eastAsia" w:ascii="仿宋_GB2312" w:hAnsi="仿宋_GB2312" w:eastAsia="仿宋_GB2312" w:cs="仿宋_GB2312"/>
          <w:sz w:val="24"/>
          <w:szCs w:val="24"/>
          <w:lang w:eastAsia="zh-CN"/>
        </w:rPr>
        <w:t>向随州市城区</w:t>
      </w:r>
      <w:r>
        <w:rPr>
          <w:rFonts w:hint="eastAsia" w:ascii="仿宋_GB2312" w:hAnsi="仿宋_GB2312" w:eastAsia="仿宋_GB2312" w:cs="仿宋_GB2312"/>
          <w:sz w:val="24"/>
          <w:szCs w:val="24"/>
        </w:rPr>
        <w:t>供水能力</w:t>
      </w:r>
      <w:r>
        <w:rPr>
          <w:rFonts w:hint="eastAsia" w:ascii="仿宋_GB2312" w:hAnsi="仿宋_GB2312" w:eastAsia="仿宋_GB2312" w:cs="仿宋_GB2312"/>
          <w:sz w:val="24"/>
          <w:szCs w:val="24"/>
          <w:lang w:eastAsia="zh-CN"/>
        </w:rPr>
        <w:t>仅</w:t>
      </w:r>
      <w:r>
        <w:rPr>
          <w:rFonts w:hint="eastAsia" w:ascii="仿宋_GB2312" w:hAnsi="仿宋_GB2312" w:eastAsia="仿宋_GB2312" w:cs="仿宋_GB2312"/>
          <w:sz w:val="24"/>
          <w:szCs w:val="24"/>
        </w:rPr>
        <w:t>为5</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万万吨/日。</w:t>
      </w:r>
    </w:p>
    <w:p>
      <w:pPr>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根据《随州市城乡总体规划（2016-2030年）》中人口与城市发展目标，参照《城市给水工程规划规范》（50282-2016），2025年随州市最大供水能力应达到28万吨/日，2030年随州市最大供水能力应达到45万吨/日。目前随州城</w:t>
      </w:r>
      <w:r>
        <w:rPr>
          <w:rFonts w:hint="eastAsia" w:ascii="仿宋_GB2312" w:hAnsi="仿宋_GB2312" w:eastAsia="仿宋_GB2312" w:cs="仿宋_GB2312"/>
          <w:sz w:val="24"/>
          <w:szCs w:val="24"/>
          <w:lang w:eastAsia="zh-CN"/>
        </w:rPr>
        <w:t>、郊</w:t>
      </w:r>
      <w:r>
        <w:rPr>
          <w:rFonts w:hint="eastAsia" w:ascii="仿宋_GB2312" w:hAnsi="仿宋_GB2312" w:eastAsia="仿宋_GB2312" w:cs="仿宋_GB2312"/>
          <w:sz w:val="24"/>
          <w:szCs w:val="24"/>
        </w:rPr>
        <w:t>区</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座水厂，先觉庙水厂（6万吨/日）、封江水厂（</w:t>
      </w:r>
      <w:r>
        <w:rPr>
          <w:rFonts w:hint="eastAsia" w:ascii="仿宋_GB2312" w:hAnsi="仿宋_GB2312" w:eastAsia="仿宋_GB2312" w:cs="仿宋_GB2312"/>
          <w:sz w:val="24"/>
          <w:szCs w:val="24"/>
          <w:lang w:eastAsia="zh-CN"/>
        </w:rPr>
        <w:t>向城区供水</w:t>
      </w:r>
      <w:r>
        <w:rPr>
          <w:rFonts w:hint="eastAsia" w:ascii="仿宋_GB2312" w:hAnsi="仿宋_GB2312" w:eastAsia="仿宋_GB2312" w:cs="仿宋_GB2312"/>
          <w:sz w:val="24"/>
          <w:szCs w:val="24"/>
          <w:lang w:val="en-US" w:eastAsia="zh-CN"/>
        </w:rPr>
        <w:t>5.5</w:t>
      </w:r>
      <w:r>
        <w:rPr>
          <w:rFonts w:hint="eastAsia" w:ascii="仿宋_GB2312" w:hAnsi="仿宋_GB2312" w:eastAsia="仿宋_GB2312" w:cs="仿宋_GB2312"/>
          <w:sz w:val="24"/>
          <w:szCs w:val="24"/>
        </w:rPr>
        <w:t>万吨/日）、羊子山水厂（1万吨/日）、清泉水厂（1万吨/日）</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随州市主城区最大供水能力为1</w:t>
      </w: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.5万吨/日</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存在较大的供水缺口。随州市社会经济发展迅速，人口及工业产值均呈现较快增长，用水紧张的矛盾将日益突出</w:t>
      </w:r>
      <w:r>
        <w:rPr>
          <w:rFonts w:hint="eastAsia" w:ascii="仿宋_GB2312" w:hAnsi="仿宋_GB2312" w:eastAsia="仿宋_GB2312" w:cs="仿宋_GB2312"/>
          <w:sz w:val="24"/>
          <w:szCs w:val="24"/>
          <w:lang w:eastAsia="zh-CN"/>
        </w:rPr>
        <w:t>。</w:t>
      </w:r>
    </w:p>
    <w:p>
      <w:pPr>
        <w:pStyle w:val="11"/>
        <w:pageBreakBefore w:val="0"/>
        <w:kinsoku/>
        <w:wordWrap/>
        <w:overflowPunct/>
        <w:topLinePunct w:val="0"/>
        <w:bidi w:val="0"/>
        <w:spacing w:line="560" w:lineRule="exact"/>
        <w:ind w:left="0" w:firstLine="480" w:firstLineChars="20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随县、曾都区各村镇供水水厂规模介于</w:t>
      </w:r>
      <w:r>
        <w:rPr>
          <w:rFonts w:hint="eastAsia" w:ascii="仿宋_GB2312" w:hAnsi="仿宋_GB2312" w:eastAsia="仿宋_GB2312" w:cs="仿宋_GB2312"/>
          <w:sz w:val="24"/>
          <w:szCs w:val="24"/>
          <w:lang w:val="en-US" w:eastAsia="zh-CN"/>
        </w:rPr>
        <w:t>600～3000</w:t>
      </w:r>
      <w:r>
        <w:rPr>
          <w:rFonts w:hint="eastAsia" w:ascii="仿宋_GB2312" w:hAnsi="仿宋_GB2312" w:eastAsia="仿宋_GB2312" w:cs="仿宋_GB2312"/>
          <w:sz w:val="24"/>
          <w:szCs w:val="24"/>
        </w:rPr>
        <w:t>万吨/日</w:t>
      </w:r>
      <w:r>
        <w:rPr>
          <w:rFonts w:hint="eastAsia" w:ascii="仿宋_GB2312" w:hAnsi="仿宋_GB2312" w:eastAsia="仿宋_GB2312" w:cs="仿宋_GB2312"/>
          <w:sz w:val="24"/>
          <w:szCs w:val="24"/>
          <w:lang w:val="en-US" w:eastAsia="zh-CN"/>
        </w:rPr>
        <w:t>，水厂规模小，基本上都是能独立运营，运营成本高，水质、水量得不到保证</w:t>
      </w:r>
      <w:r>
        <w:rPr>
          <w:rFonts w:hint="eastAsia" w:ascii="仿宋_GB2312" w:hAnsi="仿宋_GB2312" w:eastAsia="仿宋_GB2312" w:cs="仿宋_GB2312"/>
          <w:sz w:val="24"/>
          <w:szCs w:val="24"/>
          <w:lang w:eastAsia="zh-CN"/>
        </w:rPr>
        <w:t>。</w:t>
      </w:r>
    </w:p>
    <w:p>
      <w:pPr>
        <w:pStyle w:val="43"/>
        <w:keepNext w:val="0"/>
        <w:keepLines w:val="0"/>
        <w:pageBreakBefore w:val="0"/>
        <w:widowControl w:val="0"/>
        <w:kinsoku/>
        <w:wordWrap/>
        <w:overflowPunct/>
        <w:topLinePunct w:val="0"/>
        <w:autoSpaceDE/>
        <w:autoSpaceDN/>
        <w:bidi w:val="0"/>
        <w:adjustRightInd w:val="0"/>
        <w:snapToGrid w:val="0"/>
        <w:spacing w:before="0" w:after="0" w:line="560" w:lineRule="exact"/>
        <w:ind w:left="0" w:firstLine="480" w:firstLineChars="200"/>
        <w:jc w:val="both"/>
        <w:textAlignment w:val="baseline"/>
        <w:outlineLvl w:val="9"/>
        <w:rPr>
          <w:rFonts w:hint="eastAsia" w:ascii="仿宋_GB2312" w:hAnsi="仿宋_GB2312" w:eastAsia="仿宋_GB2312" w:cs="仿宋_GB2312"/>
          <w:b w:val="0"/>
          <w:color w:val="auto"/>
          <w:sz w:val="24"/>
          <w:szCs w:val="24"/>
          <w:lang w:val="en-US" w:eastAsia="zh-CN" w:bidi="ar-SA"/>
        </w:rPr>
      </w:pPr>
      <w:bookmarkStart w:id="50" w:name="_Toc15579"/>
      <w:r>
        <w:rPr>
          <w:rFonts w:hint="eastAsia" w:ascii="仿宋_GB2312" w:hAnsi="仿宋_GB2312" w:eastAsia="仿宋_GB2312" w:cs="仿宋_GB2312"/>
          <w:b w:val="0"/>
          <w:color w:val="auto"/>
          <w:sz w:val="24"/>
          <w:szCs w:val="24"/>
          <w:lang w:val="en-US" w:eastAsia="zh-CN" w:bidi="ar-SA"/>
        </w:rPr>
        <w:t>广水市已建成千吨万人以上水厂7座，水源上实现了花山水库、飞沙河水库、黑洞湾水库、许家冲水库、霞家河水库的“5库联通”，在管网上实现了农村供水的中线和东线互通、中线与西片黑洞湾水厂管网互通、城区供水管网和农村供水管网的互通，形成了“水源共享、管网互通、资源互补”的城乡一体化供水格局，但也存在一些薄弱环节，农村饮水安全飞沙河水厂、霞家河水厂、广水供水公司水厂等三座水厂设施不完善，水质安全存在较大隐患，且供水能力偏低，水厂及配套管网急需扩容改造此外，随着经济社会发展，农村供水需要全覆盖，供水设施及管道急需巩固提升</w:t>
      </w:r>
      <w:bookmarkEnd w:id="50"/>
      <w:r>
        <w:rPr>
          <w:rFonts w:hint="eastAsia" w:ascii="仿宋_GB2312" w:hAnsi="仿宋_GB2312" w:eastAsia="仿宋_GB2312" w:cs="仿宋_GB2312"/>
          <w:b w:val="0"/>
          <w:color w:val="auto"/>
          <w:sz w:val="24"/>
          <w:szCs w:val="24"/>
          <w:lang w:val="en-US" w:eastAsia="zh-CN" w:bidi="ar-SA"/>
        </w:rPr>
        <w:t>。</w:t>
      </w:r>
    </w:p>
    <w:p>
      <w:pPr>
        <w:pStyle w:val="6"/>
        <w:pageBreakBefore w:val="0"/>
        <w:kinsoku/>
        <w:wordWrap/>
        <w:overflowPunct/>
        <w:topLinePunct w:val="0"/>
        <w:bidi w:val="0"/>
        <w:spacing w:line="560" w:lineRule="exact"/>
        <w:ind w:left="0" w:leftChars="0" w:firstLine="0" w:firstLineChars="0"/>
        <w:jc w:val="both"/>
        <w:rPr>
          <w:rFonts w:hint="eastAsia" w:ascii="黑体" w:hAnsi="黑体" w:eastAsia="黑体" w:cs="黑体"/>
          <w:b w:val="0"/>
          <w:bCs/>
          <w:sz w:val="28"/>
          <w:szCs w:val="28"/>
          <w:lang w:val="en-US" w:eastAsia="zh-CN"/>
        </w:rPr>
      </w:pPr>
      <w:r>
        <w:rPr>
          <w:rFonts w:hint="eastAsia" w:ascii="黑体" w:hAnsi="黑体" w:eastAsia="黑体" w:cs="黑体"/>
          <w:b w:val="0"/>
          <w:bCs/>
          <w:sz w:val="28"/>
          <w:szCs w:val="28"/>
        </w:rPr>
        <w:t>2.2.</w:t>
      </w:r>
      <w:r>
        <w:rPr>
          <w:rFonts w:hint="eastAsia" w:ascii="黑体" w:hAnsi="黑体" w:eastAsia="黑体" w:cs="黑体"/>
          <w:b w:val="0"/>
          <w:bCs/>
          <w:sz w:val="28"/>
          <w:szCs w:val="28"/>
          <w:lang w:val="en-US" w:eastAsia="zh-CN"/>
        </w:rPr>
        <w:t>3</w:t>
      </w:r>
      <w:r>
        <w:rPr>
          <w:rFonts w:hint="eastAsia" w:ascii="黑体" w:hAnsi="黑体" w:eastAsia="黑体" w:cs="黑体"/>
          <w:b w:val="0"/>
          <w:bCs/>
          <w:sz w:val="28"/>
          <w:szCs w:val="28"/>
          <w:lang w:val="zh-CN"/>
        </w:rPr>
        <w:t>灌区</w:t>
      </w:r>
      <w:r>
        <w:rPr>
          <w:rFonts w:hint="eastAsia" w:ascii="黑体" w:hAnsi="黑体" w:eastAsia="黑体" w:cs="黑体"/>
          <w:b w:val="0"/>
          <w:bCs/>
          <w:sz w:val="28"/>
          <w:szCs w:val="28"/>
          <w:lang w:val="en-US" w:eastAsia="zh-CN"/>
        </w:rPr>
        <w:t>续建配套及节水改造</w:t>
      </w:r>
      <w:r>
        <w:rPr>
          <w:rFonts w:hint="eastAsia" w:ascii="黑体" w:hAnsi="黑体" w:eastAsia="黑体" w:cs="黑体"/>
          <w:b w:val="0"/>
          <w:bCs/>
          <w:sz w:val="28"/>
          <w:szCs w:val="28"/>
          <w:lang w:val="zh-CN"/>
        </w:rPr>
        <w:t>建设滞后，</w:t>
      </w:r>
      <w:r>
        <w:rPr>
          <w:rFonts w:hint="eastAsia" w:ascii="黑体" w:hAnsi="黑体" w:eastAsia="黑体" w:cs="黑体"/>
          <w:b w:val="0"/>
          <w:bCs/>
          <w:sz w:val="28"/>
          <w:szCs w:val="28"/>
          <w:lang w:val="en-US" w:eastAsia="zh-CN"/>
        </w:rPr>
        <w:t>灌区萎缩严重</w:t>
      </w:r>
    </w:p>
    <w:p>
      <w:pPr>
        <w:pStyle w:val="11"/>
        <w:pageBreakBefore w:val="0"/>
        <w:kinsoku/>
        <w:wordWrap/>
        <w:overflowPunct/>
        <w:topLinePunct w:val="0"/>
        <w:bidi w:val="0"/>
        <w:spacing w:line="560" w:lineRule="exact"/>
        <w:ind w:left="0" w:firstLine="480" w:firstLineChars="200"/>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灌区因地处丘陵</w:t>
      </w:r>
      <w:r>
        <w:rPr>
          <w:rFonts w:hint="eastAsia" w:ascii="仿宋_GB2312" w:hAnsi="仿宋_GB2312" w:eastAsia="仿宋_GB2312" w:cs="仿宋_GB2312"/>
          <w:sz w:val="24"/>
          <w:szCs w:val="24"/>
          <w:lang w:eastAsia="zh-CN"/>
        </w:rPr>
        <w:t>区域</w:t>
      </w:r>
      <w:r>
        <w:rPr>
          <w:rFonts w:hint="eastAsia" w:ascii="仿宋_GB2312" w:hAnsi="仿宋_GB2312" w:eastAsia="仿宋_GB2312" w:cs="仿宋_GB2312"/>
          <w:sz w:val="24"/>
          <w:szCs w:val="24"/>
        </w:rPr>
        <w:t>，大部分渠道盘山而建。</w:t>
      </w:r>
      <w:r>
        <w:rPr>
          <w:rFonts w:hint="eastAsia" w:ascii="仿宋_GB2312" w:hAnsi="仿宋_GB2312" w:eastAsia="仿宋_GB2312" w:cs="仿宋_GB2312"/>
          <w:sz w:val="24"/>
          <w:szCs w:val="24"/>
          <w:lang w:eastAsia="zh-CN"/>
        </w:rPr>
        <w:t>十三五期间</w:t>
      </w:r>
      <w:r>
        <w:rPr>
          <w:rFonts w:hint="eastAsia" w:ascii="仿宋_GB2312" w:hAnsi="仿宋_GB2312" w:eastAsia="仿宋_GB2312" w:cs="仿宋_GB2312"/>
          <w:sz w:val="24"/>
          <w:szCs w:val="24"/>
        </w:rPr>
        <w:t>虽对</w:t>
      </w:r>
      <w:r>
        <w:rPr>
          <w:rFonts w:hint="eastAsia" w:ascii="仿宋_GB2312" w:hAnsi="仿宋_GB2312" w:eastAsia="仿宋_GB2312" w:cs="仿宋_GB2312"/>
          <w:sz w:val="24"/>
          <w:szCs w:val="24"/>
          <w:lang w:eastAsia="zh-CN"/>
        </w:rPr>
        <w:t>大型灌区和部分中型</w:t>
      </w:r>
      <w:r>
        <w:rPr>
          <w:rFonts w:hint="eastAsia" w:ascii="仿宋_GB2312" w:hAnsi="仿宋_GB2312" w:eastAsia="仿宋_GB2312" w:cs="仿宋_GB2312"/>
          <w:sz w:val="24"/>
          <w:szCs w:val="24"/>
        </w:rPr>
        <w:t>灌区</w:t>
      </w:r>
      <w:r>
        <w:rPr>
          <w:rFonts w:hint="eastAsia" w:ascii="仿宋_GB2312" w:hAnsi="仿宋_GB2312" w:eastAsia="仿宋_GB2312" w:cs="仿宋_GB2312"/>
          <w:sz w:val="24"/>
          <w:szCs w:val="24"/>
          <w:lang w:eastAsia="zh-CN"/>
        </w:rPr>
        <w:t>部分</w:t>
      </w:r>
      <w:r>
        <w:rPr>
          <w:rFonts w:hint="eastAsia" w:ascii="仿宋_GB2312" w:hAnsi="仿宋_GB2312" w:eastAsia="仿宋_GB2312" w:cs="仿宋_GB2312"/>
          <w:sz w:val="24"/>
          <w:szCs w:val="24"/>
        </w:rPr>
        <w:t>骨干渠道进行了治理，</w:t>
      </w:r>
      <w:r>
        <w:rPr>
          <w:rFonts w:hint="eastAsia" w:ascii="仿宋_GB2312" w:hAnsi="仿宋_GB2312" w:eastAsia="仿宋_GB2312" w:cs="仿宋_GB2312"/>
          <w:sz w:val="24"/>
          <w:szCs w:val="24"/>
          <w:lang w:eastAsia="zh-CN"/>
        </w:rPr>
        <w:t>但治理长度较短，总体上干渠衬砌率不足</w:t>
      </w:r>
      <w:r>
        <w:rPr>
          <w:rFonts w:hint="eastAsia" w:ascii="仿宋_GB2312" w:hAnsi="仿宋_GB2312" w:eastAsia="仿宋_GB2312" w:cs="仿宋_GB2312"/>
          <w:sz w:val="24"/>
          <w:szCs w:val="24"/>
          <w:lang w:val="en-US" w:eastAsia="zh-CN"/>
        </w:rPr>
        <w:t>20%。大中型灌区</w:t>
      </w:r>
      <w:r>
        <w:rPr>
          <w:rFonts w:hint="eastAsia" w:ascii="仿宋_GB2312" w:hAnsi="仿宋_GB2312" w:eastAsia="仿宋_GB2312" w:cs="仿宋_GB2312"/>
          <w:sz w:val="24"/>
          <w:szCs w:val="24"/>
        </w:rPr>
        <w:t>支渠以下渠系</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小型水库</w:t>
      </w:r>
      <w:r>
        <w:rPr>
          <w:rFonts w:hint="eastAsia" w:ascii="仿宋_GB2312" w:hAnsi="仿宋_GB2312" w:eastAsia="仿宋_GB2312" w:cs="仿宋_GB2312"/>
          <w:sz w:val="24"/>
          <w:szCs w:val="24"/>
        </w:rPr>
        <w:t>及</w:t>
      </w:r>
      <w:r>
        <w:rPr>
          <w:rFonts w:hint="eastAsia" w:ascii="仿宋_GB2312" w:hAnsi="仿宋_GB2312" w:eastAsia="仿宋_GB2312" w:cs="仿宋_GB2312"/>
          <w:sz w:val="24"/>
          <w:szCs w:val="24"/>
          <w:lang w:val="en-US" w:eastAsia="zh-CN"/>
        </w:rPr>
        <w:t>和泵站干渠</w:t>
      </w:r>
      <w:r>
        <w:rPr>
          <w:rFonts w:hint="eastAsia" w:ascii="仿宋_GB2312" w:hAnsi="仿宋_GB2312" w:eastAsia="仿宋_GB2312" w:cs="仿宋_GB2312"/>
          <w:sz w:val="24"/>
          <w:szCs w:val="24"/>
        </w:rPr>
        <w:t>尚未进行整治，渠系配套</w:t>
      </w:r>
      <w:r>
        <w:rPr>
          <w:rFonts w:hint="eastAsia" w:ascii="仿宋_GB2312" w:hAnsi="仿宋_GB2312" w:eastAsia="仿宋_GB2312" w:cs="仿宋_GB2312"/>
          <w:sz w:val="24"/>
          <w:szCs w:val="24"/>
          <w:lang w:val="en-US" w:eastAsia="zh-CN"/>
        </w:rPr>
        <w:t>建筑物</w:t>
      </w:r>
      <w:r>
        <w:rPr>
          <w:rFonts w:hint="eastAsia" w:ascii="仿宋_GB2312" w:hAnsi="仿宋_GB2312" w:eastAsia="仿宋_GB2312" w:cs="仿宋_GB2312"/>
          <w:sz w:val="24"/>
          <w:szCs w:val="24"/>
        </w:rPr>
        <w:t>不完善。同时，已建灌区工程经过多年运用，存在渠道淤塞、垮方、渗漏，建筑物老化失修等问题，缺少灌区计量设施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致使渠系水利用系数低，灌区灌溉保证率低，灌溉面积衰减，严重影响灌区效益发挥。</w:t>
      </w:r>
    </w:p>
    <w:p>
      <w:pPr>
        <w:pStyle w:val="6"/>
        <w:pageBreakBefore w:val="0"/>
        <w:kinsoku/>
        <w:wordWrap/>
        <w:overflowPunct/>
        <w:topLinePunct w:val="0"/>
        <w:bidi w:val="0"/>
        <w:spacing w:line="560" w:lineRule="exact"/>
        <w:ind w:left="0" w:leftChars="0" w:firstLine="0" w:firstLineChars="0"/>
        <w:jc w:val="both"/>
        <w:rPr>
          <w:rFonts w:hint="eastAsia" w:ascii="黑体" w:hAnsi="黑体" w:eastAsia="黑体" w:cs="黑体"/>
          <w:b w:val="0"/>
          <w:bCs/>
          <w:sz w:val="28"/>
          <w:szCs w:val="28"/>
        </w:rPr>
      </w:pPr>
      <w:r>
        <w:rPr>
          <w:rFonts w:hint="eastAsia" w:ascii="黑体" w:hAnsi="黑体" w:eastAsia="黑体" w:cs="黑体"/>
          <w:b w:val="0"/>
          <w:bCs/>
          <w:sz w:val="28"/>
          <w:szCs w:val="28"/>
        </w:rPr>
        <w:t>2.2.</w:t>
      </w:r>
      <w:r>
        <w:rPr>
          <w:rFonts w:hint="eastAsia" w:ascii="黑体" w:hAnsi="黑体" w:eastAsia="黑体" w:cs="黑体"/>
          <w:b w:val="0"/>
          <w:bCs/>
          <w:sz w:val="28"/>
          <w:szCs w:val="28"/>
          <w:lang w:val="en-US" w:eastAsia="zh-CN"/>
        </w:rPr>
        <w:t>4水资源供需矛盾突显，鄂北旱包子区域缺水仍然严重</w:t>
      </w:r>
    </w:p>
    <w:p>
      <w:pPr>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一是气候变化加剧了水资源时空分布不均。全球气候变暖导致极端气候频发，副高脊线的摇摆不定，导致近几年频繁出现大范围的多季连旱，且干旱重灾区呈现出由传统的随中岗地向随南丘陵区延伸的态势。二是部分地区工程供水能力仍显不足。鄂北水资源配置工程建成通水后，区域水源问题得以解决，但目前配套工程还不到位，难以发挥最大效益。部分山丘区降雨量大，但多为汛期降雨，由于雨洪资源利用能力不足，洪水留不住，导致枯期缺水严重。山区农村分散式供水工程</w:t>
      </w:r>
      <w:r>
        <w:rPr>
          <w:rFonts w:hint="eastAsia" w:ascii="仿宋_GB2312" w:hAnsi="仿宋_GB2312" w:eastAsia="仿宋_GB2312" w:cs="仿宋_GB2312"/>
          <w:kern w:val="2"/>
          <w:sz w:val="24"/>
          <w:szCs w:val="24"/>
          <w:lang w:val="en-US" w:eastAsia="zh-CN" w:bidi="ar-SA"/>
        </w:rPr>
        <w:t>多数</w:t>
      </w:r>
      <w:r>
        <w:rPr>
          <w:rFonts w:hint="eastAsia" w:ascii="仿宋_GB2312" w:hAnsi="仿宋_GB2312" w:eastAsia="仿宋_GB2312" w:cs="仿宋_GB2312"/>
          <w:kern w:val="2"/>
          <w:sz w:val="24"/>
          <w:szCs w:val="24"/>
          <w:lang w:val="zh-CN" w:eastAsia="zh-CN" w:bidi="ar-SA"/>
        </w:rPr>
        <w:t>位置偏僻、良性</w:t>
      </w:r>
      <w:r>
        <w:rPr>
          <w:rFonts w:hint="eastAsia" w:ascii="仿宋_GB2312" w:hAnsi="仿宋_GB2312" w:eastAsia="仿宋_GB2312" w:cs="仿宋_GB2312"/>
          <w:kern w:val="2"/>
          <w:sz w:val="24"/>
          <w:szCs w:val="24"/>
          <w:lang w:val="en-US" w:eastAsia="zh-CN" w:bidi="ar-SA"/>
        </w:rPr>
        <w:t>运营维护</w:t>
      </w:r>
      <w:r>
        <w:rPr>
          <w:rFonts w:hint="eastAsia" w:ascii="仿宋_GB2312" w:hAnsi="仿宋_GB2312" w:eastAsia="仿宋_GB2312" w:cs="仿宋_GB2312"/>
          <w:kern w:val="2"/>
          <w:sz w:val="24"/>
          <w:szCs w:val="24"/>
          <w:lang w:val="zh-CN" w:eastAsia="zh-CN" w:bidi="ar-SA"/>
        </w:rPr>
        <w:t>困难，规模化供水任务仍然繁重；农田灌排设施不配套、重数量轻质量，灌溉水利用效率仍然不高。水资源应急、备用能力难以满足突发水风险事件的防控需要，多数</w:t>
      </w:r>
      <w:r>
        <w:rPr>
          <w:rFonts w:hint="eastAsia" w:ascii="仿宋_GB2312" w:hAnsi="仿宋_GB2312" w:eastAsia="仿宋_GB2312" w:cs="仿宋_GB2312"/>
          <w:kern w:val="2"/>
          <w:sz w:val="24"/>
          <w:szCs w:val="24"/>
          <w:lang w:val="en-US" w:eastAsia="zh-CN" w:bidi="ar-SA"/>
        </w:rPr>
        <w:t>集镇</w:t>
      </w:r>
      <w:r>
        <w:rPr>
          <w:rFonts w:hint="eastAsia" w:ascii="仿宋_GB2312" w:hAnsi="仿宋_GB2312" w:eastAsia="仿宋_GB2312" w:cs="仿宋_GB2312"/>
          <w:kern w:val="2"/>
          <w:sz w:val="24"/>
          <w:szCs w:val="24"/>
          <w:lang w:val="zh-CN" w:eastAsia="zh-CN" w:bidi="ar-SA"/>
        </w:rPr>
        <w:t>备用水源缺少配套工程，无法做到“有备无患”。三是水质污染导致当地无水可用。随北石材开采造成地表水、地下水水质恶化，当地水源达不到地表饮用水源水质标准，而水环境治理和水质改善又是个长期而缓慢的过程，导致不得不远距离调水。四是水资源利用和保护协同难度大。部分区域城镇和农业用水挤占生态用水，导致部分河道减脱水明显，生态功能受损严重。</w:t>
      </w:r>
    </w:p>
    <w:p>
      <w:pPr>
        <w:pageBreakBefore w:val="0"/>
        <w:widowControl/>
        <w:kinsoku/>
        <w:wordWrap/>
        <w:overflowPunct/>
        <w:topLinePunct w:val="0"/>
        <w:autoSpaceDE w:val="0"/>
        <w:autoSpaceDN w:val="0"/>
        <w:bidi w:val="0"/>
        <w:adjustRightInd w:val="0"/>
        <w:snapToGrid/>
        <w:spacing w:line="560" w:lineRule="exact"/>
        <w:ind w:left="0" w:firstLine="480" w:firstLineChars="200"/>
        <w:jc w:val="both"/>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zh-CN" w:eastAsia="zh-CN" w:bidi="ar-SA"/>
        </w:rPr>
        <w:t>随州市常年干旱区域（灌溉保证率不足50%）面积约350平方公里，约占总面积的3.6%。随州市一般干旱区域（灌溉保证率不足70%）面积约774平方公里，约占总面积的8%。</w:t>
      </w:r>
    </w:p>
    <w:p>
      <w:pPr>
        <w:pStyle w:val="6"/>
        <w:pageBreakBefore w:val="0"/>
        <w:kinsoku/>
        <w:wordWrap/>
        <w:overflowPunct/>
        <w:topLinePunct w:val="0"/>
        <w:bidi w:val="0"/>
        <w:spacing w:line="560" w:lineRule="exact"/>
        <w:ind w:left="0" w:leftChars="0" w:firstLine="0" w:firstLineChars="0"/>
        <w:jc w:val="both"/>
        <w:rPr>
          <w:rFonts w:hint="eastAsia" w:ascii="黑体" w:hAnsi="黑体" w:eastAsia="黑体" w:cs="黑体"/>
          <w:b w:val="0"/>
          <w:bCs/>
          <w:sz w:val="28"/>
          <w:szCs w:val="28"/>
        </w:rPr>
      </w:pPr>
      <w:r>
        <w:rPr>
          <w:rFonts w:hint="eastAsia" w:ascii="黑体" w:hAnsi="黑体" w:eastAsia="黑体" w:cs="黑体"/>
          <w:b w:val="0"/>
          <w:bCs/>
          <w:sz w:val="28"/>
          <w:szCs w:val="28"/>
        </w:rPr>
        <w:t>2.2.</w:t>
      </w:r>
      <w:r>
        <w:rPr>
          <w:rFonts w:hint="eastAsia" w:ascii="黑体" w:hAnsi="黑体" w:eastAsia="黑体" w:cs="黑体"/>
          <w:b w:val="0"/>
          <w:bCs/>
          <w:sz w:val="28"/>
          <w:szCs w:val="28"/>
          <w:lang w:val="en-US" w:eastAsia="zh-CN"/>
        </w:rPr>
        <w:t>5水域隔断及污染仍然存在</w:t>
      </w:r>
      <w:r>
        <w:rPr>
          <w:rFonts w:hint="eastAsia" w:ascii="黑体" w:hAnsi="黑体" w:eastAsia="黑体" w:cs="黑体"/>
          <w:b w:val="0"/>
          <w:bCs/>
          <w:sz w:val="28"/>
          <w:szCs w:val="28"/>
        </w:rPr>
        <w:t>，水生态环境治理任务重</w:t>
      </w:r>
    </w:p>
    <w:p>
      <w:pPr>
        <w:keepNext w:val="0"/>
        <w:keepLines w:val="0"/>
        <w:pageBreakBefore w:val="0"/>
        <w:kinsoku/>
        <w:wordWrap/>
        <w:overflowPunct/>
        <w:topLinePunct w:val="0"/>
        <w:autoSpaceDE/>
        <w:autoSpaceDN/>
        <w:bidi w:val="0"/>
        <w:spacing w:line="560" w:lineRule="exact"/>
        <w:ind w:left="0" w:firstLine="480" w:firstLineChars="200"/>
        <w:jc w:val="both"/>
        <w:rPr>
          <w:rFonts w:hint="eastAsia" w:ascii="仿宋_GB2312" w:hAnsi="仿宋_GB2312" w:eastAsia="仿宋_GB2312" w:cs="仿宋_GB2312"/>
          <w:sz w:val="24"/>
          <w:szCs w:val="24"/>
          <w:lang w:val="zh-CN"/>
        </w:rPr>
      </w:pPr>
      <w:bookmarkStart w:id="51" w:name="_Toc2085"/>
      <w:r>
        <w:rPr>
          <w:rFonts w:hint="eastAsia" w:ascii="仿宋_GB2312" w:hAnsi="仿宋_GB2312" w:eastAsia="仿宋_GB2312" w:cs="仿宋_GB2312"/>
          <w:sz w:val="24"/>
          <w:szCs w:val="24"/>
          <w:lang w:val="en-US" w:eastAsia="zh-CN"/>
        </w:rPr>
        <w:t>水库拦叉筑坝、投肥（粪）养鱼等历史遗留问题难以根治；河道拦河坝密度大，因承担两岸灌溉任务难以根治；农业面源污染对水质的影响难以根治。</w:t>
      </w:r>
      <w:r>
        <w:rPr>
          <w:rFonts w:hint="eastAsia" w:ascii="仿宋_GB2312" w:hAnsi="仿宋_GB2312" w:eastAsia="仿宋_GB2312" w:cs="仿宋_GB2312"/>
          <w:kern w:val="2"/>
          <w:sz w:val="24"/>
          <w:szCs w:val="24"/>
          <w:lang w:val="en-US" w:eastAsia="zh-CN" w:bidi="ar-SA"/>
        </w:rPr>
        <w:t>重要干流和支流优良水体比例偏低，部分河流监测断面水质不达标。2019年我市境内13个河流监测断面水质类别达到或好于三类的比例为69.2%。</w:t>
      </w:r>
      <w:r>
        <w:rPr>
          <w:rFonts w:hint="eastAsia" w:ascii="仿宋_GB2312" w:hAnsi="仿宋_GB2312" w:eastAsia="仿宋_GB2312" w:cs="仿宋_GB2312"/>
          <w:sz w:val="24"/>
          <w:szCs w:val="24"/>
          <w:lang w:eastAsia="zh-CN"/>
        </w:rPr>
        <w:t>涢水、㵐水、</w:t>
      </w:r>
      <w:r>
        <w:rPr>
          <w:rFonts w:hint="eastAsia" w:ascii="仿宋_GB2312" w:hAnsi="仿宋_GB2312" w:eastAsia="仿宋_GB2312" w:cs="仿宋_GB2312"/>
          <w:sz w:val="24"/>
          <w:szCs w:val="24"/>
          <w:lang w:val="en-US" w:eastAsia="zh-CN"/>
        </w:rPr>
        <w:t>澴水</w:t>
      </w:r>
      <w:r>
        <w:rPr>
          <w:rFonts w:hint="eastAsia" w:ascii="仿宋_GB2312" w:hAnsi="仿宋_GB2312" w:eastAsia="仿宋_GB2312" w:cs="仿宋_GB2312"/>
          <w:sz w:val="24"/>
          <w:szCs w:val="24"/>
          <w:lang w:eastAsia="zh-CN"/>
        </w:rPr>
        <w:t>、府河、白云湖</w:t>
      </w:r>
      <w:r>
        <w:rPr>
          <w:rFonts w:hint="eastAsia" w:ascii="仿宋_GB2312" w:hAnsi="仿宋_GB2312" w:eastAsia="仿宋_GB2312" w:cs="仿宋_GB2312"/>
          <w:sz w:val="24"/>
          <w:szCs w:val="24"/>
        </w:rPr>
        <w:t>等河湖存在不同程度的污染和富营养化现象。农村河渠沟塘淤塞严重、水系连通不畅，农村小微水体污染严重，与“水美乡村”建设和人居环境改善的要求不相适应，难以满足人民群众对优质生态产品的需求。部分河源头地区的水源涵养功能降低，</w:t>
      </w:r>
      <w:r>
        <w:rPr>
          <w:rFonts w:hint="eastAsia" w:ascii="仿宋_GB2312" w:hAnsi="仿宋_GB2312" w:eastAsia="仿宋_GB2312" w:cs="仿宋_GB2312"/>
          <w:sz w:val="24"/>
          <w:szCs w:val="24"/>
          <w:lang w:eastAsia="zh-CN"/>
        </w:rPr>
        <w:t>全市仍有较大比例</w:t>
      </w:r>
      <w:r>
        <w:rPr>
          <w:rFonts w:hint="eastAsia" w:ascii="仿宋_GB2312" w:hAnsi="仿宋_GB2312" w:eastAsia="仿宋_GB2312" w:cs="仿宋_GB2312"/>
          <w:sz w:val="24"/>
          <w:szCs w:val="24"/>
        </w:rPr>
        <w:t>国土面积存在水土流失现象。</w:t>
      </w:r>
      <w:bookmarkEnd w:id="51"/>
    </w:p>
    <w:p>
      <w:pPr>
        <w:pStyle w:val="6"/>
        <w:pageBreakBefore w:val="0"/>
        <w:kinsoku/>
        <w:wordWrap/>
        <w:overflowPunct/>
        <w:topLinePunct w:val="0"/>
        <w:bidi w:val="0"/>
        <w:spacing w:line="560" w:lineRule="exact"/>
        <w:ind w:left="0" w:leftChars="0" w:firstLine="0" w:firstLineChars="0"/>
        <w:jc w:val="both"/>
        <w:rPr>
          <w:rFonts w:hint="eastAsia" w:ascii="黑体" w:hAnsi="黑体" w:eastAsia="黑体" w:cs="黑体"/>
          <w:b w:val="0"/>
          <w:bCs/>
          <w:sz w:val="28"/>
          <w:szCs w:val="28"/>
          <w:lang w:val="en-US" w:eastAsia="zh-CN"/>
        </w:rPr>
      </w:pPr>
      <w:r>
        <w:rPr>
          <w:rFonts w:hint="eastAsia" w:ascii="黑体" w:hAnsi="黑体" w:eastAsia="黑体" w:cs="黑体"/>
          <w:b w:val="0"/>
          <w:bCs/>
          <w:sz w:val="28"/>
          <w:szCs w:val="28"/>
        </w:rPr>
        <w:t>2.2.</w:t>
      </w:r>
      <w:r>
        <w:rPr>
          <w:rFonts w:hint="eastAsia" w:ascii="黑体" w:hAnsi="黑体" w:eastAsia="黑体" w:cs="黑体"/>
          <w:b w:val="0"/>
          <w:bCs/>
          <w:sz w:val="28"/>
          <w:szCs w:val="28"/>
          <w:lang w:val="en-US" w:eastAsia="zh-CN"/>
        </w:rPr>
        <w:t>6</w:t>
      </w:r>
      <w:r>
        <w:rPr>
          <w:rFonts w:hint="eastAsia" w:ascii="黑体" w:hAnsi="黑体" w:eastAsia="黑体" w:cs="黑体"/>
          <w:b w:val="0"/>
          <w:bCs/>
          <w:sz w:val="28"/>
          <w:szCs w:val="28"/>
        </w:rPr>
        <w:t>水利管理改革滞后，改革监管能力有待提升</w:t>
      </w:r>
    </w:p>
    <w:p>
      <w:pPr>
        <w:pStyle w:val="11"/>
        <w:pageBreakBefore w:val="0"/>
        <w:kinsoku/>
        <w:wordWrap/>
        <w:overflowPunct/>
        <w:topLinePunct w:val="0"/>
        <w:bidi w:val="0"/>
        <w:spacing w:line="560" w:lineRule="exact"/>
        <w:ind w:left="0" w:firstLine="480" w:firstLineChars="200"/>
        <w:jc w:val="both"/>
        <w:rPr>
          <w:rFonts w:hint="eastAsia" w:ascii="仿宋_GB2312" w:hAnsi="仿宋_GB2312" w:eastAsia="仿宋_GB2312" w:cs="仿宋_GB2312"/>
          <w:color w:val="auto"/>
          <w:sz w:val="24"/>
          <w:szCs w:val="24"/>
          <w:highlight w:val="none"/>
          <w:lang w:val="zh-CN" w:eastAsia="zh-CN"/>
        </w:rPr>
      </w:pPr>
      <w:r>
        <w:rPr>
          <w:rFonts w:hint="eastAsia" w:ascii="仿宋_GB2312" w:hAnsi="仿宋_GB2312" w:eastAsia="仿宋_GB2312" w:cs="仿宋_GB2312"/>
          <w:color w:val="auto"/>
          <w:sz w:val="24"/>
          <w:szCs w:val="24"/>
          <w:highlight w:val="none"/>
          <w:lang w:val="en-US" w:eastAsia="zh-CN"/>
        </w:rPr>
        <w:t>随着新时期治水主要矛盾的转化，水利发展内在动力愈显不足，水利改革的顶层设计研究仍需加强。因配套资金不到位，部分水利工程无法验收。水生态补偿机制不健全、社会资本参与度不高。节水内生动力欠缺，水价杠杆作用不明显，农业水价综合改革任务重。水利规费征收方面存在困难。农村饮水公共财政补贴机制尚未建立。</w:t>
      </w:r>
    </w:p>
    <w:p>
      <w:pPr>
        <w:pStyle w:val="11"/>
        <w:pageBreakBefore w:val="0"/>
        <w:kinsoku/>
        <w:wordWrap/>
        <w:overflowPunct/>
        <w:topLinePunct w:val="0"/>
        <w:bidi w:val="0"/>
        <w:spacing w:line="560" w:lineRule="exact"/>
        <w:ind w:left="0" w:firstLine="480" w:firstLineChars="200"/>
        <w:jc w:val="both"/>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auto"/>
          <w:sz w:val="24"/>
          <w:szCs w:val="24"/>
          <w:highlight w:val="none"/>
          <w:lang w:val="en-US" w:eastAsia="zh-CN"/>
        </w:rPr>
        <w:t>水利行业监管体制机制尚未理顺，重建轻管现象仍存在。水资源对产业结构调整和经济发展的刚性约束作用未充分体现。水资源监管自动化水平不高，农业用水计量率偏低，渠首计量设施尚未全覆盖，骨干工程与田间工程分界点供水计量困难。全社会河库保护意识不浓厚，对少数违法占河库现象的管控还需加强，小微水体治理的政策保障不到位。水旱灾害防御有待加强，旱灾防御工作基础依然薄弱；非法采砂监管存在难度，基层执法能力有待提高。水利人才队伍建设不足，难以适应水利行业强监管需要。</w:t>
      </w:r>
    </w:p>
    <w:p>
      <w:pPr>
        <w:pStyle w:val="6"/>
        <w:pageBreakBefore w:val="0"/>
        <w:kinsoku/>
        <w:wordWrap/>
        <w:overflowPunct/>
        <w:topLinePunct w:val="0"/>
        <w:bidi w:val="0"/>
        <w:spacing w:line="560" w:lineRule="exact"/>
        <w:ind w:left="0" w:leftChars="0" w:firstLine="0" w:firstLineChars="0"/>
        <w:jc w:val="both"/>
        <w:rPr>
          <w:rFonts w:hint="eastAsia" w:ascii="黑体" w:hAnsi="黑体" w:eastAsia="黑体" w:cs="黑体"/>
          <w:b w:val="0"/>
          <w:bCs/>
          <w:sz w:val="28"/>
          <w:szCs w:val="28"/>
        </w:rPr>
      </w:pPr>
      <w:r>
        <w:rPr>
          <w:rFonts w:hint="eastAsia" w:ascii="黑体" w:hAnsi="黑体" w:eastAsia="黑体" w:cs="黑体"/>
          <w:b w:val="0"/>
          <w:bCs/>
          <w:sz w:val="28"/>
          <w:szCs w:val="28"/>
        </w:rPr>
        <w:t>2.2.</w:t>
      </w:r>
      <w:r>
        <w:rPr>
          <w:rFonts w:hint="eastAsia" w:ascii="黑体" w:hAnsi="黑体" w:eastAsia="黑体" w:cs="黑体"/>
          <w:b w:val="0"/>
          <w:bCs/>
          <w:sz w:val="28"/>
          <w:szCs w:val="28"/>
          <w:lang w:val="en-US" w:eastAsia="zh-CN"/>
        </w:rPr>
        <w:t>7</w:t>
      </w:r>
      <w:r>
        <w:rPr>
          <w:rFonts w:hint="eastAsia" w:ascii="黑体" w:hAnsi="黑体" w:eastAsia="黑体" w:cs="黑体"/>
          <w:b w:val="0"/>
          <w:bCs/>
          <w:sz w:val="28"/>
          <w:szCs w:val="28"/>
        </w:rPr>
        <w:t>水利专业人员缺乏，水利信息化水平有待提高</w:t>
      </w:r>
    </w:p>
    <w:p>
      <w:pPr>
        <w:pStyle w:val="11"/>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全市水利系统专业技术人员少，水利技术服务能力不能满足工程管理和建设的需要，尤其是两头缺失，高素质人才缺失，基层乡镇水利站懂专业人员缺失。基层工作人员业务培训亟待加强，急需补充专业力量。机构改革职能调整后，涉水政策法规制度的清理、各项水务职能管理、与有关行业和部门协调等工作繁重、复杂，水利管理队伍业务能力与新时代形势的要求存在差距。</w:t>
      </w:r>
    </w:p>
    <w:p>
      <w:pPr>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感知覆盖范围、要素内容不全面，透彻程度不够，大流域水文测站布设不全，小河流、小面积湖泊以及防洪排涝城市的水文监测设施不足，土壤璃情监测站网密度不足，中小型水库、堤防、水闸、农村供水工程等安全运行监测设施不足，灌区取用水监测不全，</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管理监控设施不足，感知自动化程度低。由于信息互联互通和协同开发程度不高，交换共享机制不畅、系统间接口复杂，造成基础设施重复投资、信息割据、利用效率低、资源浪费。业务平台的支撑能力不强，水利数据建模、预测、决策和可视化能力缺乏，应用覆盖面和智能化水平不高。网络安全仍以被动防御为主，尚未实现全天候安全态势感知，尚未建立规范、完善的安全管理组织机构及运维体系，大型水利工程控制系统核心设备尚存在安全隐患。信息化管理的人才、资金、科技创新能力均不足。</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rPr>
      </w:pPr>
      <w:bookmarkStart w:id="52" w:name="_Toc4204"/>
      <w:bookmarkStart w:id="53" w:name="_Toc23081"/>
      <w:bookmarkStart w:id="54" w:name="_Toc9548"/>
      <w:bookmarkStart w:id="55" w:name="_Toc17540"/>
      <w:r>
        <w:rPr>
          <w:rFonts w:hint="eastAsia" w:ascii="黑体" w:hAnsi="黑体" w:eastAsia="黑体" w:cs="黑体"/>
          <w:b w:val="0"/>
          <w:bCs w:val="0"/>
          <w:sz w:val="30"/>
          <w:szCs w:val="30"/>
        </w:rPr>
        <w:t>2.3面临的形势与挑战</w:t>
      </w:r>
      <w:bookmarkEnd w:id="52"/>
      <w:bookmarkEnd w:id="53"/>
      <w:bookmarkEnd w:id="54"/>
      <w:bookmarkEnd w:id="55"/>
    </w:p>
    <w:p>
      <w:pPr>
        <w:pStyle w:val="11"/>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“十四五”时期，是世界百年未有之大变局深度演化和我国社会主义建设新征程开局起步的相互交融期。在国内外环境不确定 性因素增多、经济发展下行压力加大、水风险不断累积背景下， 习近平总书记对水安全保障作出的重要论述和指示，党中央、国务院以及省委、省政府作出的一系列重大决策部署，均为新时期 水安全保障工作指明了方向，带来了难得的发展机遇。</w:t>
      </w:r>
    </w:p>
    <w:p>
      <w:pPr>
        <w:pStyle w:val="11"/>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深入贯彻落实习近平总书记十六字治水思路，实施</w:t>
      </w:r>
      <w:r>
        <w:rPr>
          <w:rFonts w:hint="eastAsia" w:ascii="仿宋_GB2312" w:hAnsi="仿宋_GB2312" w:eastAsia="仿宋_GB2312" w:cs="仿宋_GB2312"/>
          <w:color w:val="FF0000"/>
          <w:sz w:val="24"/>
          <w:szCs w:val="24"/>
          <w:lang w:val="zh-CN"/>
        </w:rPr>
        <w:t>长江</w:t>
      </w:r>
      <w:r>
        <w:rPr>
          <w:rFonts w:hint="eastAsia" w:ascii="仿宋_GB2312" w:hAnsi="仿宋_GB2312" w:eastAsia="仿宋_GB2312" w:cs="仿宋_GB2312"/>
          <w:color w:val="FF0000"/>
          <w:sz w:val="24"/>
          <w:szCs w:val="24"/>
          <w:lang w:val="en-US" w:eastAsia="zh-CN"/>
        </w:rPr>
        <w:t>大保护</w:t>
      </w:r>
      <w:r>
        <w:rPr>
          <w:rFonts w:hint="eastAsia" w:ascii="仿宋_GB2312" w:hAnsi="仿宋_GB2312" w:eastAsia="仿宋_GB2312" w:cs="仿宋_GB2312"/>
          <w:color w:val="FF0000"/>
          <w:sz w:val="24"/>
          <w:szCs w:val="24"/>
          <w:lang w:val="zh-CN"/>
        </w:rPr>
        <w:t>、</w:t>
      </w:r>
      <w:r>
        <w:rPr>
          <w:rFonts w:hint="eastAsia" w:ascii="仿宋_GB2312" w:hAnsi="仿宋_GB2312" w:eastAsia="仿宋_GB2312" w:cs="仿宋_GB2312"/>
          <w:sz w:val="24"/>
          <w:szCs w:val="24"/>
          <w:lang w:val="zh-CN"/>
        </w:rPr>
        <w:t>汉江生态经济带、</w:t>
      </w:r>
      <w:r>
        <w:rPr>
          <w:rFonts w:hint="eastAsia" w:ascii="仿宋_GB2312" w:hAnsi="仿宋_GB2312" w:eastAsia="仿宋_GB2312" w:cs="仿宋_GB2312"/>
          <w:sz w:val="24"/>
          <w:szCs w:val="24"/>
          <w:lang w:val="en-US" w:eastAsia="zh-CN"/>
        </w:rPr>
        <w:t>淮河生态经济带、</w:t>
      </w:r>
      <w:r>
        <w:rPr>
          <w:rFonts w:hint="eastAsia" w:ascii="仿宋_GB2312" w:hAnsi="仿宋_GB2312" w:eastAsia="仿宋_GB2312" w:cs="仿宋_GB2312"/>
          <w:sz w:val="24"/>
          <w:szCs w:val="24"/>
          <w:lang w:val="zh-CN"/>
        </w:rPr>
        <w:t>中部崛起、乡村振兴、</w:t>
      </w:r>
      <w:r>
        <w:rPr>
          <w:rFonts w:hint="eastAsia" w:ascii="仿宋_GB2312" w:hAnsi="仿宋_GB2312" w:eastAsia="仿宋_GB2312" w:cs="仿宋_GB2312"/>
          <w:color w:val="FF0000"/>
          <w:sz w:val="24"/>
          <w:szCs w:val="24"/>
          <w:lang w:val="en-US" w:eastAsia="zh-CN"/>
        </w:rPr>
        <w:t>大别山革命老区振兴发展规划</w:t>
      </w:r>
      <w:r>
        <w:rPr>
          <w:rFonts w:hint="eastAsia" w:ascii="仿宋_GB2312" w:hAnsi="仿宋_GB2312" w:eastAsia="仿宋_GB2312" w:cs="仿宋_GB2312"/>
          <w:sz w:val="24"/>
          <w:szCs w:val="24"/>
          <w:lang w:val="zh-CN"/>
        </w:rPr>
        <w:t>等国家重大战略，统筹流域、区域、城乡发展，为深化供给侧结构性改革和经济提质增效带来了新空间，也对全面提升水安全保障能力提出新要求。既要为支撑经济平稳运行、确保粮食安全、增进民生福祉而补齐 水利基础设施短板，持续提升洪涝、干旱等自然灾害的抵御能力，保障防洪、饮水、用水安全；也要防止承接因区域发展和产业布局调整、等带来的水生态、水环境破坏，把生态优先、 绿色发展理念落到实处。既要解决传统的防洪减灾、城乡供水问题，也要积极协调洪水调蓄空间与当地经济发展、环境保护的新冲突，对人民群众“喝优质水、用高效水、享生态水”的新期盼作出新的探索和回应。</w:t>
      </w:r>
    </w:p>
    <w:p>
      <w:pPr>
        <w:pStyle w:val="11"/>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 xml:space="preserve"> 全面落实“一芯两带三区”区域和产业战略布局，推动随州市经济实现跨档进位和高质量发展，以湖北前列的良好态势在全省发展大局中展现出更大作为，要求更加充分地发挥水的约束、引导和保障作用，促进质量效益的提升和配置效率的提高。在资源趋紧、河湖生态安全和环境保护压力剧增、生态文明建设要求越来越高的背景下，既要保障现代经济体系构建、消费市场扩大的用水需求，也要坚持“以水而定、量水而行”，不突破水资源水环 境承载能力的界限，在更高水平、更高层次上实现供给和需求的均衡。既要破解当前水资源时空分布不均衡、水利发展不充分的难题，也要节约和保护资源，通过优化配置提升水资源供给效率， 为子孙后代的生活、生产、生态用水需求留足空间。 </w:t>
      </w:r>
    </w:p>
    <w:p>
      <w:pPr>
        <w:pStyle w:val="11"/>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 xml:space="preserve">推进我市水治理体系和治理能力现代化，提高治水效能，迫切要求准确把握水利改革发展总基调，针对主要治水矛盾的转化。转变治水思路，着力调整人的行为、纠正人的错误行为。加强河湖岸线和水域空间监管，打赢全市水资源保护和水生态环境保卫战；在制度梗阻上下功夫，在改革落地上见实效，依托可靠实用的智慧水利系统，建立立足市情、务实管用的水利监管体系。深入汲取新冠疫情肺炎暴露出的公共卫生防护体系不健全、应急处理能力不足等经验教训，整体谋划、系统重塑、密织扎牢水安全 保障防护网，“补短板、堵漏洞、强弱项”；全面防范化解特殊干旱年、水源地污染等突发公共水危机事件，增强水风险防控及综合应对能力，守住不发生系统性水风险的底线。 </w:t>
      </w:r>
    </w:p>
    <w:p>
      <w:pPr>
        <w:pStyle w:val="11"/>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rPr>
          <w:rFonts w:hint="eastAsia" w:ascii="仿宋_GB2312" w:hAnsi="仿宋_GB2312" w:eastAsia="仿宋_GB2312" w:cs="仿宋_GB2312"/>
          <w:sz w:val="24"/>
          <w:szCs w:val="24"/>
          <w:lang w:val="zh-CN"/>
        </w:rPr>
      </w:pPr>
      <w:r>
        <w:rPr>
          <w:rFonts w:hint="eastAsia" w:ascii="仿宋_GB2312" w:hAnsi="仿宋_GB2312" w:eastAsia="仿宋_GB2312" w:cs="仿宋_GB2312"/>
          <w:sz w:val="24"/>
          <w:szCs w:val="24"/>
          <w:lang w:val="zh-CN"/>
        </w:rPr>
        <w:t>面对新形势、落实新要求、回应新期盼，“十四五”时期我市水利基础正在逐步夯实，迎来重要战略机遇期。</w:t>
      </w:r>
    </w:p>
    <w:p>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ind w:left="0" w:firstLine="481" w:firstLineChars="200"/>
        <w:jc w:val="both"/>
        <w:textAlignment w:val="auto"/>
        <w:outlineLvl w:val="9"/>
        <w:rPr>
          <w:rFonts w:hint="eastAsia" w:ascii="仿宋_GB2312" w:hAnsi="仿宋_GB2312" w:eastAsia="仿宋_GB2312" w:cs="仿宋_GB2312"/>
          <w:b/>
          <w:sz w:val="24"/>
          <w:szCs w:val="24"/>
          <w:lang w:val="en-US" w:eastAsia="zh-CN"/>
        </w:rPr>
      </w:pPr>
      <w:bookmarkStart w:id="56" w:name="_Toc20721"/>
      <w:r>
        <w:rPr>
          <w:rFonts w:hint="eastAsia" w:ascii="仿宋_GB2312" w:hAnsi="仿宋_GB2312" w:eastAsia="仿宋_GB2312" w:cs="仿宋_GB2312"/>
          <w:b/>
          <w:sz w:val="24"/>
          <w:szCs w:val="24"/>
          <w:lang w:val="en-US" w:eastAsia="zh-CN"/>
        </w:rPr>
        <w:t>（一）以</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鄂北</w:t>
      </w:r>
      <w:r>
        <w:rPr>
          <w:rFonts w:hint="eastAsia" w:ascii="仿宋_GB2312" w:hAnsi="仿宋_GB2312" w:eastAsia="仿宋_GB2312" w:cs="仿宋_GB2312"/>
          <w:b/>
          <w:sz w:val="24"/>
          <w:szCs w:val="24"/>
          <w:lang w:val="en-US" w:eastAsia="zh-CN"/>
        </w:rPr>
        <w:t>工程</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val="en-US" w:eastAsia="zh-CN"/>
        </w:rPr>
        <w:t>为</w:t>
      </w:r>
      <w:r>
        <w:rPr>
          <w:rFonts w:hint="eastAsia" w:ascii="仿宋_GB2312" w:hAnsi="仿宋_GB2312" w:eastAsia="仿宋_GB2312" w:cs="仿宋_GB2312"/>
          <w:b/>
          <w:color w:val="FF0000"/>
          <w:sz w:val="24"/>
          <w:szCs w:val="24"/>
          <w:lang w:val="en-US" w:eastAsia="zh-CN"/>
        </w:rPr>
        <w:t>引领</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val="en-US" w:eastAsia="zh-CN"/>
        </w:rPr>
        <w:t>推进生态文明建设</w:t>
      </w:r>
      <w:bookmarkEnd w:id="56"/>
    </w:p>
    <w:p>
      <w:pPr>
        <w:pStyle w:val="11"/>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党的十九大提出“加快生态文明体制改革，建设美丽中国”，并将“坚持人与自然和谐共生”作为新时代中国特色社会主义基本方略。鄂北工程是湖北省投资规模最大、覆盖面积最广、受惠人口最多的民生工程，被誉为湖北水利“一号工程”。</w:t>
      </w:r>
      <w:r>
        <w:rPr>
          <w:rFonts w:hint="eastAsia" w:ascii="仿宋_GB2312" w:hAnsi="仿宋_GB2312" w:eastAsia="仿宋_GB2312" w:cs="仿宋_GB2312"/>
          <w:color w:val="0000FF"/>
          <w:kern w:val="0"/>
          <w:sz w:val="24"/>
          <w:szCs w:val="24"/>
          <w:lang w:val="zh-CN"/>
        </w:rPr>
        <w:t>鄂北地区水资源配置随州段工程主要任务是解决随州市城乡生活和工业用水，退还被城市挤占的农业灌溉和生态用水量，改善随州市农业灌溉和生态环境用水条件。</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是鄂</w:t>
      </w:r>
      <w:r>
        <w:rPr>
          <w:rFonts w:hint="eastAsia" w:ascii="仿宋_GB2312" w:hAnsi="仿宋_GB2312" w:eastAsia="仿宋_GB2312" w:cs="仿宋_GB2312"/>
          <w:sz w:val="24"/>
          <w:szCs w:val="24"/>
          <w:lang w:eastAsia="zh-CN"/>
        </w:rPr>
        <w:t>北</w:t>
      </w:r>
      <w:r>
        <w:rPr>
          <w:rFonts w:hint="eastAsia" w:ascii="仿宋_GB2312" w:hAnsi="仿宋_GB2312" w:eastAsia="仿宋_GB2312" w:cs="仿宋_GB2312"/>
          <w:sz w:val="24"/>
          <w:szCs w:val="24"/>
        </w:rPr>
        <w:t>重要的生态屏障、全省重要的水源涵养地与水土保持区。</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要充分利用鄂北工程</w:t>
      </w:r>
      <w:r>
        <w:rPr>
          <w:rFonts w:hint="eastAsia" w:ascii="仿宋_GB2312" w:hAnsi="仿宋_GB2312" w:eastAsia="仿宋_GB2312" w:cs="仿宋_GB2312"/>
          <w:sz w:val="24"/>
          <w:szCs w:val="24"/>
          <w:lang w:eastAsia="zh-CN"/>
        </w:rPr>
        <w:t>置换的生态环境用水</w:t>
      </w:r>
      <w:r>
        <w:rPr>
          <w:rFonts w:hint="eastAsia" w:ascii="仿宋_GB2312" w:hAnsi="仿宋_GB2312" w:eastAsia="仿宋_GB2312" w:cs="仿宋_GB2312"/>
          <w:sz w:val="24"/>
          <w:szCs w:val="24"/>
        </w:rPr>
        <w:t>，以绿色发展为核心，</w:t>
      </w:r>
      <w:r>
        <w:rPr>
          <w:rFonts w:hint="eastAsia" w:ascii="仿宋_GB2312" w:hAnsi="仿宋_GB2312" w:eastAsia="仿宋_GB2312" w:cs="仿宋_GB2312"/>
          <w:color w:val="FF0000"/>
          <w:sz w:val="24"/>
          <w:szCs w:val="24"/>
        </w:rPr>
        <w:t>践行“绿水青山就是金山银山”理念</w:t>
      </w:r>
      <w:r>
        <w:rPr>
          <w:rFonts w:hint="eastAsia" w:ascii="仿宋_GB2312" w:hAnsi="仿宋_GB2312" w:eastAsia="仿宋_GB2312" w:cs="仿宋_GB2312"/>
          <w:sz w:val="24"/>
          <w:szCs w:val="24"/>
        </w:rPr>
        <w:t>，夯实绿色生态屏障，统筹山水林田湖系统治理，促进水生态环境保护与修复，将</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建成为国家重点生态功能区、山水和谐的生态宜居家园，推进</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“绿色崛起”。</w:t>
      </w:r>
    </w:p>
    <w:p>
      <w:pPr>
        <w:pStyle w:val="11"/>
        <w:keepNext w:val="0"/>
        <w:keepLines w:val="0"/>
        <w:pageBreakBefore w:val="0"/>
        <w:widowControl/>
        <w:kinsoku/>
        <w:wordWrap/>
        <w:overflowPunct/>
        <w:topLinePunct w:val="0"/>
        <w:autoSpaceDE/>
        <w:autoSpaceDN/>
        <w:bidi w:val="0"/>
        <w:adjustRightInd/>
        <w:snapToGrid/>
        <w:spacing w:line="560" w:lineRule="exact"/>
        <w:ind w:left="0" w:firstLine="481" w:firstLineChars="200"/>
        <w:jc w:val="both"/>
        <w:textAlignment w:val="auto"/>
        <w:outlineLvl w:val="9"/>
        <w:rPr>
          <w:rFonts w:hint="eastAsia" w:ascii="仿宋_GB2312" w:hAnsi="仿宋_GB2312" w:eastAsia="仿宋_GB2312" w:cs="仿宋_GB2312"/>
          <w:b/>
          <w:sz w:val="24"/>
          <w:szCs w:val="24"/>
        </w:rPr>
      </w:pPr>
      <w:bookmarkStart w:id="57" w:name="_Toc6407"/>
      <w:bookmarkStart w:id="58" w:name="_Toc7129"/>
      <w:bookmarkStart w:id="59" w:name="_Toc20101"/>
      <w:r>
        <w:rPr>
          <w:rFonts w:hint="eastAsia" w:ascii="仿宋_GB2312" w:hAnsi="仿宋_GB2312" w:eastAsia="仿宋_GB2312" w:cs="仿宋_GB2312"/>
          <w:b/>
          <w:sz w:val="24"/>
          <w:szCs w:val="24"/>
        </w:rPr>
        <w:t>（二）</w:t>
      </w:r>
      <w:r>
        <w:rPr>
          <w:rFonts w:hint="eastAsia" w:ascii="仿宋_GB2312" w:hAnsi="仿宋_GB2312" w:eastAsia="仿宋_GB2312" w:cs="仿宋_GB2312"/>
          <w:b/>
          <w:sz w:val="24"/>
          <w:szCs w:val="24"/>
          <w:lang w:val="en-US" w:eastAsia="zh-CN"/>
        </w:rPr>
        <w:t>以“补短板”为抓手，</w:t>
      </w:r>
      <w:r>
        <w:rPr>
          <w:rFonts w:hint="eastAsia" w:ascii="仿宋_GB2312" w:hAnsi="仿宋_GB2312" w:eastAsia="仿宋_GB2312" w:cs="仿宋_GB2312"/>
          <w:b/>
          <w:sz w:val="24"/>
          <w:szCs w:val="24"/>
        </w:rPr>
        <w:t>统筹布局基础设施建设</w:t>
      </w:r>
      <w:bookmarkEnd w:id="57"/>
      <w:bookmarkEnd w:id="58"/>
      <w:bookmarkEnd w:id="59"/>
    </w:p>
    <w:p>
      <w:pPr>
        <w:pStyle w:val="11"/>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党的十九大报告把水利摆在九大基础设施网络建设之首，加快补齐水利工程短板意义重大。</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应抢抓机遇，迎接挑战，从水资源、水生态、水环境、水灾害等方面，全方位审视不平衡不充分的短板问题，以问题为导向，完善水利基础设施网络体系。实现城市防洪排涝设施建设明显加强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抗御暴雨洪水和规避洪水风险能力大幅提高；全面提高城乡供水保障程度和供水水质；</w:t>
      </w:r>
      <w:r>
        <w:rPr>
          <w:rFonts w:hint="eastAsia" w:ascii="仿宋_GB2312" w:hAnsi="仿宋_GB2312" w:eastAsia="仿宋_GB2312" w:cs="仿宋_GB2312"/>
          <w:sz w:val="24"/>
          <w:szCs w:val="24"/>
          <w:lang w:eastAsia="zh-CN"/>
        </w:rPr>
        <w:t>全面推进灌区</w:t>
      </w:r>
      <w:r>
        <w:rPr>
          <w:rFonts w:hint="eastAsia" w:ascii="仿宋_GB2312" w:hAnsi="仿宋_GB2312" w:eastAsia="仿宋_GB2312" w:cs="仿宋_GB2312"/>
          <w:sz w:val="24"/>
          <w:szCs w:val="24"/>
          <w:lang w:val="zh-CN"/>
        </w:rPr>
        <w:t>续建配套与现代化改造；</w:t>
      </w:r>
      <w:r>
        <w:rPr>
          <w:rFonts w:hint="eastAsia" w:ascii="仿宋_GB2312" w:hAnsi="仿宋_GB2312" w:eastAsia="仿宋_GB2312" w:cs="仿宋_GB2312"/>
          <w:sz w:val="24"/>
          <w:szCs w:val="24"/>
        </w:rPr>
        <w:t>全面节约和高效利用水资源；</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水生态系统得到全面修复，建成安全、生态、功能完善的综合水网体系。</w:t>
      </w:r>
      <w:bookmarkStart w:id="60" w:name="_Toc28825"/>
      <w:bookmarkStart w:id="61" w:name="_Toc10064"/>
    </w:p>
    <w:bookmarkEnd w:id="60"/>
    <w:bookmarkEnd w:id="61"/>
    <w:p>
      <w:pPr>
        <w:pStyle w:val="11"/>
        <w:keepNext w:val="0"/>
        <w:keepLines w:val="0"/>
        <w:pageBreakBefore w:val="0"/>
        <w:widowControl/>
        <w:numPr>
          <w:ilvl w:val="0"/>
          <w:numId w:val="0"/>
        </w:numPr>
        <w:kinsoku/>
        <w:wordWrap/>
        <w:overflowPunct/>
        <w:topLinePunct w:val="0"/>
        <w:autoSpaceDE/>
        <w:autoSpaceDN/>
        <w:bidi w:val="0"/>
        <w:adjustRightInd/>
        <w:snapToGrid/>
        <w:spacing w:line="560" w:lineRule="exact"/>
        <w:ind w:left="0" w:leftChars="0"/>
        <w:jc w:val="both"/>
        <w:textAlignment w:val="auto"/>
        <w:outlineLvl w:val="9"/>
        <w:rPr>
          <w:rFonts w:hint="eastAsia" w:ascii="仿宋_GB2312" w:hAnsi="仿宋_GB2312" w:eastAsia="仿宋_GB2312" w:cs="仿宋_GB2312"/>
          <w:b/>
          <w:sz w:val="24"/>
          <w:szCs w:val="24"/>
        </w:rPr>
      </w:pPr>
      <w:bookmarkStart w:id="62" w:name="_Toc3475"/>
      <w:r>
        <w:rPr>
          <w:rFonts w:hint="eastAsia" w:ascii="仿宋_GB2312" w:hAnsi="仿宋_GB2312" w:eastAsia="仿宋_GB2312" w:cs="仿宋_GB2312"/>
          <w:b/>
          <w:sz w:val="24"/>
          <w:szCs w:val="24"/>
          <w:lang w:val="en-US" w:eastAsia="zh-CN"/>
        </w:rPr>
        <w:t>（三）以</w:t>
      </w:r>
      <w:r>
        <w:rPr>
          <w:rFonts w:hint="eastAsia" w:ascii="仿宋_GB2312" w:hAnsi="仿宋_GB2312" w:cs="仿宋_GB2312"/>
          <w:b/>
          <w:sz w:val="24"/>
          <w:szCs w:val="24"/>
          <w:lang w:eastAsia="zh-CN"/>
        </w:rPr>
        <w:t>乡村振兴</w:t>
      </w:r>
      <w:r>
        <w:rPr>
          <w:rFonts w:hint="eastAsia" w:ascii="仿宋_GB2312" w:hAnsi="仿宋_GB2312" w:eastAsia="仿宋_GB2312" w:cs="仿宋_GB2312"/>
          <w:b/>
          <w:sz w:val="24"/>
          <w:szCs w:val="24"/>
          <w:lang w:val="en-US" w:eastAsia="zh-CN"/>
        </w:rPr>
        <w:t>为</w:t>
      </w:r>
      <w:r>
        <w:rPr>
          <w:rFonts w:hint="eastAsia" w:ascii="仿宋_GB2312" w:hAnsi="仿宋_GB2312" w:eastAsia="仿宋_GB2312" w:cs="仿宋_GB2312"/>
          <w:b/>
          <w:color w:val="FF0000"/>
          <w:sz w:val="24"/>
          <w:szCs w:val="24"/>
          <w:lang w:val="en-US" w:eastAsia="zh-CN"/>
        </w:rPr>
        <w:t>动力</w:t>
      </w:r>
      <w:r>
        <w:rPr>
          <w:rFonts w:hint="eastAsia" w:ascii="仿宋_GB2312" w:hAnsi="仿宋_GB2312" w:eastAsia="仿宋_GB2312" w:cs="仿宋_GB2312"/>
          <w:b/>
          <w:sz w:val="24"/>
          <w:szCs w:val="24"/>
        </w:rPr>
        <w:t>，切实振兴农村水利</w:t>
      </w:r>
      <w:bookmarkEnd w:id="62"/>
    </w:p>
    <w:p>
      <w:pPr>
        <w:pStyle w:val="11"/>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党的十九大提出实施乡村振兴战略，加快推行乡村绿色发展方式，加强农村人居环境整治，有利于构建人与自然和谐共生的乡村发展新格局，实现百姓富、生态美的统一。</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紧抓</w:t>
      </w:r>
      <w:r>
        <w:rPr>
          <w:rFonts w:hint="eastAsia" w:ascii="仿宋_GB2312" w:hAnsi="仿宋_GB2312" w:cs="仿宋_GB2312"/>
          <w:sz w:val="24"/>
          <w:szCs w:val="24"/>
          <w:lang w:eastAsia="zh-CN"/>
        </w:rPr>
        <w:t>乡村振兴</w:t>
      </w:r>
      <w:r>
        <w:rPr>
          <w:rFonts w:hint="eastAsia" w:ascii="仿宋_GB2312" w:hAnsi="仿宋_GB2312" w:eastAsia="仿宋_GB2312" w:cs="仿宋_GB2312"/>
          <w:sz w:val="24"/>
          <w:szCs w:val="24"/>
        </w:rPr>
        <w:t>机遇，以农村饮水安全为重点，切实提高农村供水保障程度；加快灌区续建配套与现代化改造，推进农田水利设施达标建设，改善田间渠系配套设施；加强农业面源污染防治，稳步开展农村河道和沟塘生态整治，形成循环通畅的河渠水网，打造山绿水清景秀的美丽新农村；为实现乡村振兴提供强有力的水利支撑。</w:t>
      </w:r>
    </w:p>
    <w:p>
      <w:pPr>
        <w:pStyle w:val="11"/>
        <w:keepNext w:val="0"/>
        <w:keepLines w:val="0"/>
        <w:pageBreakBefore w:val="0"/>
        <w:widowControl/>
        <w:kinsoku/>
        <w:wordWrap/>
        <w:overflowPunct/>
        <w:topLinePunct w:val="0"/>
        <w:autoSpaceDE/>
        <w:autoSpaceDN/>
        <w:bidi w:val="0"/>
        <w:adjustRightInd/>
        <w:snapToGrid/>
        <w:spacing w:line="560" w:lineRule="exact"/>
        <w:ind w:left="0" w:firstLine="481" w:firstLineChars="200"/>
        <w:jc w:val="both"/>
        <w:textAlignment w:val="auto"/>
        <w:outlineLvl w:val="9"/>
        <w:rPr>
          <w:rFonts w:hint="eastAsia" w:ascii="仿宋_GB2312" w:hAnsi="仿宋_GB2312" w:eastAsia="仿宋_GB2312" w:cs="仿宋_GB2312"/>
          <w:b/>
          <w:sz w:val="24"/>
          <w:szCs w:val="24"/>
        </w:rPr>
      </w:pPr>
      <w:bookmarkStart w:id="63" w:name="_Toc13569"/>
      <w:bookmarkStart w:id="64" w:name="_Toc30012"/>
      <w:bookmarkStart w:id="65" w:name="_Toc32500"/>
      <w:r>
        <w:rPr>
          <w:rFonts w:hint="eastAsia" w:ascii="仿宋_GB2312" w:hAnsi="仿宋_GB2312" w:eastAsia="仿宋_GB2312" w:cs="仿宋_GB2312"/>
          <w:b/>
          <w:sz w:val="24"/>
          <w:szCs w:val="24"/>
        </w:rPr>
        <w:t>（四）</w:t>
      </w:r>
      <w:bookmarkEnd w:id="63"/>
      <w:bookmarkEnd w:id="64"/>
      <w:r>
        <w:rPr>
          <w:rFonts w:hint="eastAsia" w:ascii="仿宋_GB2312" w:hAnsi="仿宋_GB2312" w:eastAsia="仿宋_GB2312" w:cs="仿宋_GB2312"/>
          <w:b/>
          <w:sz w:val="24"/>
          <w:szCs w:val="24"/>
          <w:lang w:val="en-US" w:eastAsia="zh-CN"/>
        </w:rPr>
        <w:t>以“强监管”为</w:t>
      </w:r>
      <w:r>
        <w:rPr>
          <w:rFonts w:hint="eastAsia" w:ascii="仿宋_GB2312" w:hAnsi="仿宋_GB2312" w:eastAsia="仿宋_GB2312" w:cs="仿宋_GB2312"/>
          <w:b/>
          <w:color w:val="FF0000"/>
          <w:sz w:val="24"/>
          <w:szCs w:val="24"/>
          <w:lang w:val="en-US" w:eastAsia="zh-CN"/>
        </w:rPr>
        <w:t>手段</w:t>
      </w:r>
      <w:r>
        <w:rPr>
          <w:rFonts w:hint="eastAsia" w:ascii="仿宋_GB2312" w:hAnsi="仿宋_GB2312" w:eastAsia="仿宋_GB2312" w:cs="仿宋_GB2312"/>
          <w:b/>
          <w:sz w:val="24"/>
          <w:szCs w:val="24"/>
          <w:lang w:val="en-US" w:eastAsia="zh-CN"/>
        </w:rPr>
        <w:t>，</w:t>
      </w:r>
      <w:r>
        <w:rPr>
          <w:rFonts w:hint="eastAsia" w:ascii="仿宋_GB2312" w:hAnsi="仿宋_GB2312" w:eastAsia="仿宋_GB2312" w:cs="仿宋_GB2312"/>
          <w:b/>
          <w:sz w:val="24"/>
          <w:szCs w:val="24"/>
        </w:rPr>
        <w:t>推动水治理能力现代化</w:t>
      </w:r>
      <w:bookmarkEnd w:id="65"/>
    </w:p>
    <w:p>
      <w:pPr>
        <w:pStyle w:val="11"/>
        <w:keepNext w:val="0"/>
        <w:keepLines w:val="0"/>
        <w:pageBreakBefore w:val="0"/>
        <w:widowControl/>
        <w:kinsoku/>
        <w:wordWrap/>
        <w:overflowPunct/>
        <w:topLinePunct w:val="0"/>
        <w:autoSpaceDE/>
        <w:autoSpaceDN/>
        <w:bidi w:val="0"/>
        <w:adjustRightInd/>
        <w:snapToGrid/>
        <w:spacing w:line="560" w:lineRule="exact"/>
        <w:ind w:left="0" w:firstLine="480" w:firstLineChars="200"/>
        <w:jc w:val="both"/>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四五”时期，我国治水不仅要解决除水害兴水利的需求与水利工程能力不足之间的矛盾，实施强力“补短板”；还要针对水资源水生态水环境的可持续发展需求与水利行业监管能力不足的矛盾，实施“强监管”。“强监管”将成为今后水利改革与发展的主调。</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“强监管”首要是亟待强化对</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、水资源、水利工程、水土保持</w:t>
      </w:r>
      <w:r>
        <w:rPr>
          <w:rFonts w:hint="eastAsia" w:ascii="仿宋_GB2312" w:hAnsi="仿宋_GB2312" w:cs="仿宋_GB2312"/>
          <w:sz w:val="24"/>
          <w:szCs w:val="24"/>
          <w:lang w:eastAsia="zh-CN"/>
        </w:rPr>
        <w:t>以及</w:t>
      </w:r>
      <w:r>
        <w:rPr>
          <w:rFonts w:hint="eastAsia" w:ascii="仿宋_GB2312" w:hAnsi="仿宋_GB2312" w:eastAsia="仿宋_GB2312" w:cs="仿宋_GB2312"/>
          <w:sz w:val="24"/>
          <w:szCs w:val="24"/>
        </w:rPr>
        <w:t>水利资金、水利政务等方面的全面监管，从基础设施建设到人员培养，建成有力、高效的监管体系，进而提升依法治水能力，推动水治理体系和水治理能力现代化建设。</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560" w:lineRule="exact"/>
        <w:ind w:left="0" w:right="0" w:firstLine="240" w:firstLineChars="100"/>
        <w:textAlignment w:val="auto"/>
        <w:outlineLvl w:val="9"/>
        <w:rPr>
          <w:rFonts w:hint="eastAsia" w:ascii="仿宋_GB2312" w:hAnsi="仿宋_GB2312" w:eastAsia="仿宋_GB2312" w:cs="仿宋_GB2312"/>
          <w:b/>
          <w:kern w:val="2"/>
          <w:sz w:val="24"/>
          <w:szCs w:val="24"/>
          <w:lang w:val="en-US" w:eastAsia="zh-CN" w:bidi="ar-SA"/>
        </w:rPr>
      </w:pPr>
      <w:bookmarkStart w:id="66" w:name="_Toc23925"/>
      <w:r>
        <w:rPr>
          <w:rFonts w:hint="eastAsia" w:ascii="仿宋_GB2312" w:hAnsi="仿宋_GB2312" w:eastAsia="仿宋_GB2312" w:cs="仿宋_GB2312"/>
          <w:b/>
          <w:kern w:val="2"/>
          <w:sz w:val="24"/>
          <w:szCs w:val="24"/>
          <w:lang w:val="en-US" w:eastAsia="zh-CN" w:bidi="ar-SA"/>
        </w:rPr>
        <w:t>（五）以“国家水网”为核心 提升水安全保障能力</w:t>
      </w:r>
      <w:bookmarkEnd w:id="66"/>
    </w:p>
    <w:p>
      <w:pPr>
        <w:keepNext w:val="0"/>
        <w:keepLines w:val="0"/>
        <w:pageBreakBefore w:val="0"/>
        <w:widowControl/>
        <w:suppressLineNumbers w:val="0"/>
        <w:kinsoku/>
        <w:wordWrap/>
        <w:overflowPunct/>
        <w:topLinePunct w:val="0"/>
        <w:autoSpaceDE/>
        <w:autoSpaceDN/>
        <w:bidi w:val="0"/>
        <w:adjustRightInd/>
        <w:snapToGrid/>
        <w:spacing w:line="560" w:lineRule="exact"/>
        <w:ind w:left="0"/>
        <w:jc w:val="left"/>
        <w:textAlignment w:val="auto"/>
        <w:outlineLvl w:val="9"/>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建设国家水网是党的十九届五中全会提出的重要决策，是新阶段水利建设的总抓手，贯彻落实党的十九届五中全会精神，加快随州水网建设是提升水安全保障能力的根本之策。我市水利要抓住机遇、顺势而上，争取将我市重要江河和重大水利工程纳入湖北水网工程体系，集中力量推进一批强基础、增功能、优布局、利长远的重大工程，解决防洪薄弱环节，提升资源保障水平，全力构建安全美丽的“随州水网”。</w:t>
      </w: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keepNext w:val="0"/>
        <w:keepLines w:val="0"/>
        <w:pageBreakBefore w:val="0"/>
        <w:widowControl/>
        <w:kinsoku/>
        <w:wordWrap/>
        <w:overflowPunct/>
        <w:topLinePunct w:val="0"/>
        <w:autoSpaceDE/>
        <w:autoSpaceDN/>
        <w:bidi w:val="0"/>
        <w:adjustRightInd/>
        <w:snapToGrid/>
        <w:spacing w:line="360" w:lineRule="auto"/>
        <w:ind w:firstLine="560" w:firstLineChars="200"/>
        <w:jc w:val="both"/>
        <w:textAlignment w:val="auto"/>
        <w:rPr>
          <w:rFonts w:hint="eastAsia" w:ascii="仿宋_GB2312" w:hAnsi="仿宋_GB2312" w:eastAsia="仿宋_GB2312" w:cs="仿宋_GB2312"/>
          <w:kern w:val="2"/>
          <w:sz w:val="28"/>
          <w:szCs w:val="28"/>
          <w:lang w:val="en-US" w:eastAsia="zh-CN" w:bidi="ar-SA"/>
        </w:rPr>
      </w:pPr>
    </w:p>
    <w:p>
      <w:pPr>
        <w:pStyle w:val="11"/>
        <w:pageBreakBefore w:val="0"/>
        <w:kinsoku/>
        <w:wordWrap/>
        <w:overflowPunct/>
        <w:topLinePunct w:val="0"/>
        <w:bidi w:val="0"/>
        <w:spacing w:line="560" w:lineRule="exact"/>
        <w:ind w:firstLine="560" w:firstLineChars="200"/>
        <w:jc w:val="both"/>
        <w:rPr>
          <w:rFonts w:hint="eastAsia" w:ascii="仿宋_GB2312" w:hAnsi="仿宋_GB2312" w:eastAsia="仿宋_GB2312" w:cs="仿宋_GB2312"/>
          <w:sz w:val="28"/>
          <w:szCs w:val="28"/>
        </w:rPr>
      </w:pPr>
    </w:p>
    <w:p>
      <w:pPr>
        <w:pStyle w:val="11"/>
        <w:pageBreakBefore w:val="0"/>
        <w:kinsoku/>
        <w:wordWrap/>
        <w:overflowPunct/>
        <w:topLinePunct w:val="0"/>
        <w:bidi w:val="0"/>
        <w:spacing w:line="560" w:lineRule="exact"/>
        <w:ind w:firstLine="560" w:firstLineChars="200"/>
        <w:jc w:val="both"/>
        <w:rPr>
          <w:rFonts w:hint="eastAsia" w:ascii="仿宋_GB2312" w:hAnsi="仿宋_GB2312" w:eastAsia="仿宋_GB2312" w:cs="仿宋_GB2312"/>
          <w:sz w:val="28"/>
          <w:szCs w:val="28"/>
        </w:rPr>
      </w:pPr>
    </w:p>
    <w:p>
      <w:pPr>
        <w:pStyle w:val="11"/>
        <w:ind w:firstLine="600"/>
        <w:rPr>
          <w:rFonts w:hint="eastAsia"/>
        </w:r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sz w:val="36"/>
          <w:szCs w:val="36"/>
        </w:rPr>
      </w:pPr>
      <w:bookmarkStart w:id="67" w:name="_Toc26914"/>
      <w:bookmarkStart w:id="68" w:name="_Toc8463"/>
      <w:bookmarkStart w:id="69" w:name="_Toc9851"/>
      <w:bookmarkStart w:id="70" w:name="_Toc31042"/>
    </w:p>
    <w:p>
      <w:pPr>
        <w:rPr>
          <w:rFonts w:hint="eastAsia" w:ascii="黑体" w:hAnsi="黑体" w:eastAsia="黑体" w:cs="黑体"/>
          <w:sz w:val="36"/>
          <w:szCs w:val="36"/>
        </w:rPr>
      </w:pPr>
    </w:p>
    <w:p>
      <w:pPr>
        <w:pStyle w:val="2"/>
        <w:rPr>
          <w:rFonts w:hint="eastAsia"/>
        </w:r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3</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总体思路</w:t>
      </w:r>
      <w:bookmarkEnd w:id="67"/>
      <w:bookmarkEnd w:id="68"/>
      <w:bookmarkEnd w:id="69"/>
      <w:bookmarkEnd w:id="70"/>
    </w:p>
    <w:p>
      <w:pPr>
        <w:pageBreakBefore w:val="0"/>
        <w:widowControl/>
        <w:kinsoku/>
        <w:wordWrap/>
        <w:overflowPunct/>
        <w:topLinePunct w:val="0"/>
        <w:bidi w:val="0"/>
        <w:snapToGrid/>
        <w:spacing w:line="560" w:lineRule="exact"/>
        <w:jc w:val="both"/>
        <w:textAlignment w:val="auto"/>
        <w:rPr>
          <w:rFonts w:hint="eastAsia" w:ascii="仿宋_GB2312" w:hAnsi="仿宋_GB2312" w:eastAsia="仿宋_GB2312" w:cs="仿宋_GB2312"/>
          <w:sz w:val="24"/>
          <w:szCs w:val="24"/>
        </w:rPr>
      </w:pP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rPr>
      </w:pPr>
      <w:bookmarkStart w:id="71" w:name="_Toc1632"/>
      <w:bookmarkStart w:id="72" w:name="_Toc16454"/>
      <w:bookmarkStart w:id="73" w:name="_Toc11202"/>
      <w:bookmarkStart w:id="74" w:name="_Toc11965"/>
      <w:r>
        <w:rPr>
          <w:rFonts w:hint="eastAsia" w:ascii="黑体" w:hAnsi="黑体" w:eastAsia="黑体" w:cs="黑体"/>
          <w:b w:val="0"/>
          <w:bCs w:val="0"/>
          <w:sz w:val="30"/>
          <w:szCs w:val="30"/>
        </w:rPr>
        <w:t>3.1指导思想</w:t>
      </w:r>
      <w:bookmarkEnd w:id="71"/>
      <w:bookmarkEnd w:id="72"/>
      <w:bookmarkEnd w:id="73"/>
      <w:bookmarkEnd w:id="74"/>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2"/>
          <w:sz w:val="24"/>
          <w:szCs w:val="24"/>
          <w:lang w:val="en-US" w:eastAsia="zh-CN" w:bidi="ar-SA"/>
        </w:rPr>
      </w:pPr>
      <w:bookmarkStart w:id="75" w:name="_Toc6779"/>
      <w:bookmarkStart w:id="76" w:name="_Toc25687"/>
      <w:r>
        <w:rPr>
          <w:rFonts w:hint="eastAsia" w:ascii="仿宋_GB2312" w:hAnsi="仿宋_GB2312" w:eastAsia="仿宋_GB2312" w:cs="仿宋_GB2312"/>
          <w:color w:val="auto"/>
          <w:kern w:val="2"/>
          <w:sz w:val="24"/>
          <w:szCs w:val="24"/>
          <w:lang w:val="en-US" w:eastAsia="zh-CN" w:bidi="ar-SA"/>
        </w:rPr>
        <w:t>坚持以习近平新时代中国特色社会主义思想为指导，全面贯彻党的十九大和十九届二中、三中、四中全会精神，坚持党的全面领导，坚持立足新发展阶段，坚持贯彻新发展理念，构建新发展格局，深入学习贯彻习近平总书记视察湖北重要讲话精神，积极践行十六字治水思路，紧紧围绕长江经济带、汉江生态经济带、</w:t>
      </w:r>
      <w:r>
        <w:rPr>
          <w:rFonts w:hint="eastAsia" w:ascii="仿宋_GB2312" w:hAnsi="仿宋_GB2312" w:eastAsia="仿宋_GB2312" w:cs="仿宋_GB2312"/>
          <w:color w:val="auto"/>
          <w:sz w:val="24"/>
          <w:szCs w:val="24"/>
          <w:lang w:val="en-US" w:eastAsia="zh-CN"/>
        </w:rPr>
        <w:t>大别山革命老区振兴发展规划</w:t>
      </w:r>
      <w:r>
        <w:rPr>
          <w:rFonts w:hint="eastAsia" w:ascii="仿宋_GB2312" w:hAnsi="仿宋_GB2312" w:eastAsia="仿宋_GB2312" w:cs="仿宋_GB2312"/>
          <w:color w:val="auto"/>
          <w:kern w:val="2"/>
          <w:sz w:val="24"/>
          <w:szCs w:val="24"/>
          <w:lang w:val="en-US" w:eastAsia="zh-CN" w:bidi="ar-SA"/>
        </w:rPr>
        <w:t>及我省“一芯两带三区”区域和产业战略布局，按照“水利工程补短板、水利行业强监管”的水利改革发展总基调，着力解决水利发展中的不平衡不充分问题，加快水利基础设施网络建设，强化涉水事务监管和服务能力，全面提升水安全保障水平。坚持“党建统领、业务为本、数字赋能”水利工作基本要求，构建完善“随州水网”，建设人水和谐幸福河，为巩固全面小康社会和脱贫攻坚成果、促进我市经济发展与生态保护和谐共进、奋力谱写新时代随州高质量发展新篇章提供坚实的水安全保障。</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rPr>
      </w:pPr>
      <w:bookmarkStart w:id="77" w:name="_Toc27977"/>
      <w:bookmarkStart w:id="78" w:name="_Toc23444"/>
      <w:bookmarkStart w:id="79" w:name="_Toc13533"/>
      <w:bookmarkStart w:id="80" w:name="_Toc15206"/>
      <w:r>
        <w:rPr>
          <w:rFonts w:hint="eastAsia" w:ascii="黑体" w:hAnsi="黑体" w:eastAsia="黑体" w:cs="黑体"/>
          <w:b w:val="0"/>
          <w:bCs w:val="0"/>
          <w:sz w:val="30"/>
          <w:szCs w:val="30"/>
        </w:rPr>
        <w:t>3.2基本原则</w:t>
      </w:r>
      <w:bookmarkEnd w:id="77"/>
      <w:bookmarkEnd w:id="78"/>
      <w:bookmarkEnd w:id="79"/>
      <w:bookmarkEnd w:id="80"/>
    </w:p>
    <w:bookmarkEnd w:id="75"/>
    <w:bookmarkEnd w:id="76"/>
    <w:p>
      <w:pPr>
        <w:pStyle w:val="17"/>
        <w:keepNext w:val="0"/>
        <w:keepLines w:val="0"/>
        <w:pageBreakBefore w:val="0"/>
        <w:widowControl/>
        <w:shd w:val="clear" w:color="auto" w:fill="FFFFFF"/>
        <w:kinsoku/>
        <w:wordWrap/>
        <w:overflowPunct/>
        <w:topLinePunct w:val="0"/>
        <w:bidi w:val="0"/>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以人为本，安全为基。坚持人民至上、生命至上，把保障人 民生命财产安全放在提升水安全保障能力的首要位置。</w:t>
      </w:r>
    </w:p>
    <w:p>
      <w:pPr>
        <w:pStyle w:val="17"/>
        <w:keepNext w:val="0"/>
        <w:keepLines w:val="0"/>
        <w:pageBreakBefore w:val="0"/>
        <w:widowControl/>
        <w:shd w:val="clear" w:color="auto" w:fill="FFFFFF"/>
        <w:kinsoku/>
        <w:wordWrap/>
        <w:overflowPunct/>
        <w:topLinePunct w:val="0"/>
        <w:bidi w:val="0"/>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生态优先，人水和谐。践行绿水青山就是金山银山的理念，把生态文明建设贯穿到水利工作全过程各领域，合理安排生活、 生态、生产用水，协调好涉水活动与水生态、水空间的关系，实现人与自然和谐共生。</w:t>
      </w:r>
    </w:p>
    <w:p>
      <w:pPr>
        <w:pStyle w:val="17"/>
        <w:keepNext w:val="0"/>
        <w:keepLines w:val="0"/>
        <w:pageBreakBefore w:val="0"/>
        <w:widowControl/>
        <w:shd w:val="clear" w:color="auto" w:fill="FFFFFF"/>
        <w:kinsoku/>
        <w:wordWrap/>
        <w:overflowPunct/>
        <w:topLinePunct w:val="0"/>
        <w:bidi w:val="0"/>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系统治理，功能融合。统筹山水林田湖草系统治理，以流域为单元开展综合治理与生态修复，统筹上下游、左右岸、城市乡村、水下岸上，系统解决水问题。加强部门间治水协同，注重充分发挥水工程与水域空间的综合功能，增强水生态产品供给能力。</w:t>
      </w:r>
    </w:p>
    <w:p>
      <w:pPr>
        <w:pStyle w:val="17"/>
        <w:keepNext w:val="0"/>
        <w:keepLines w:val="0"/>
        <w:pageBreakBefore w:val="0"/>
        <w:widowControl/>
        <w:shd w:val="clear" w:color="auto" w:fill="FFFFFF"/>
        <w:kinsoku/>
        <w:wordWrap/>
        <w:overflowPunct/>
        <w:topLinePunct w:val="0"/>
        <w:bidi w:val="0"/>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建管并重，综合提升。水利工程建设与水利管理的标准同步提升，健全法规体系、管理制度、技术标准，提高工程管理水平， 以市场化为导向，加强基层水利队伍建设，提升涉水活动的管理 和服务能力。</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81" w:name="_Toc2748"/>
      <w:r>
        <w:rPr>
          <w:rFonts w:hint="eastAsia" w:ascii="黑体" w:hAnsi="黑体" w:eastAsia="黑体" w:cs="黑体"/>
          <w:b w:val="0"/>
          <w:bCs w:val="0"/>
          <w:sz w:val="30"/>
          <w:szCs w:val="30"/>
        </w:rPr>
        <w:t>3.</w:t>
      </w:r>
      <w:r>
        <w:rPr>
          <w:rFonts w:hint="eastAsia" w:ascii="黑体" w:hAnsi="黑体" w:eastAsia="黑体" w:cs="黑体"/>
          <w:b w:val="0"/>
          <w:bCs w:val="0"/>
          <w:sz w:val="30"/>
          <w:szCs w:val="30"/>
          <w:lang w:val="en-US" w:eastAsia="zh-CN"/>
        </w:rPr>
        <w:t>3总体考虑</w:t>
      </w:r>
      <w:bookmarkEnd w:id="81"/>
    </w:p>
    <w:p>
      <w:pPr>
        <w:pStyle w:val="17"/>
        <w:keepNext w:val="0"/>
        <w:keepLines w:val="0"/>
        <w:pageBreakBefore w:val="0"/>
        <w:widowControl/>
        <w:shd w:val="clear" w:color="auto" w:fill="FFFFFF"/>
        <w:kinsoku/>
        <w:wordWrap/>
        <w:overflowPunct/>
        <w:topLinePunct w:val="0"/>
        <w:bidi w:val="0"/>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 xml:space="preserve">（一）遵循习近平总书记“十六字”治水方针。水是生命之源、生产之要、生态之基。面临新时代的新挑战，习近平总书记提出了“节水优先、空间均衡、系统治理、两手发力”新时代16字治水方针。 </w:t>
      </w:r>
    </w:p>
    <w:p>
      <w:pPr>
        <w:pStyle w:val="17"/>
        <w:keepNext w:val="0"/>
        <w:keepLines w:val="0"/>
        <w:pageBreakBefore w:val="0"/>
        <w:widowControl/>
        <w:shd w:val="clear" w:color="auto" w:fill="FFFFFF"/>
        <w:kinsoku/>
        <w:wordWrap/>
        <w:overflowPunct/>
        <w:topLinePunct w:val="0"/>
        <w:bidi w:val="0"/>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节水优先〕随州多年平均拦蓄水源总量约15亿立方米，正常年景基本满足作物需求。但随州降雨时空分布不匀的特征较典型（比如1998年降雨1246毫米，2012年、2019年降雨均550多毫米）。随着经济社会发展和极端气候影响，即使工程措施逐步配套，局部地区农业灌溉和生活供水的保证率仍无法保障，因此在难以实施工程措施的区域，调整种植结构，发展避灾农业（如尚市万亩桃园），推行集约用水，以节水引领水资源趋于平衡仍是今后工作的方向。</w:t>
      </w:r>
    </w:p>
    <w:p>
      <w:pPr>
        <w:keepNext w:val="0"/>
        <w:keepLines w:val="0"/>
        <w:pageBreakBefore w:val="0"/>
        <w:widowControl/>
        <w:kinsoku/>
        <w:wordWrap/>
        <w:overflowPunct/>
        <w:topLinePunct w:val="0"/>
        <w:autoSpaceDE w:val="0"/>
        <w:autoSpaceDN w:val="0"/>
        <w:bidi w:val="0"/>
        <w:adjustRightInd w:val="0"/>
        <w:snapToGrid/>
        <w:spacing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空间均衡〕随州有很多常年缺水的地区，原因之一是常年雨量偏少，之二是水源单一没有保障。对鄂北旱包子地区水资源进一步优化配置，需兴建必要的蓄引提调工程，通过库库连通、水系连通、渠系连通等措施，重新配置水资源，从根本上解决常年干旱区域的缺水问题，逐步实现水资源利用的“空间均衡”。</w:t>
      </w:r>
    </w:p>
    <w:p>
      <w:pPr>
        <w:keepNext w:val="0"/>
        <w:keepLines w:val="0"/>
        <w:pageBreakBefore w:val="0"/>
        <w:widowControl/>
        <w:kinsoku/>
        <w:wordWrap/>
        <w:overflowPunct/>
        <w:topLinePunct w:val="0"/>
        <w:autoSpaceDE w:val="0"/>
        <w:autoSpaceDN w:val="0"/>
        <w:bidi w:val="0"/>
        <w:adjustRightInd w:val="0"/>
        <w:snapToGrid/>
        <w:spacing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系统治理〕我市有大小河流780条、水库715座（含邻市管理但淹没我市面积的6座）、堰塘垱坝17万处。水域空间是实现水功能、维护水资源、构筑水生态、保障水环境的载体。除了水工程、水源体、上下游、左右岸的综合治理，构建兴利避害的水安全保障体系，还要融于区域“山水林田湖草”系统治理，构建生态屏障。</w:t>
      </w:r>
    </w:p>
    <w:p>
      <w:pPr>
        <w:keepNext w:val="0"/>
        <w:keepLines w:val="0"/>
        <w:pageBreakBefore w:val="0"/>
        <w:widowControl/>
        <w:kinsoku/>
        <w:wordWrap/>
        <w:overflowPunct/>
        <w:topLinePunct w:val="0"/>
        <w:autoSpaceDE w:val="0"/>
        <w:autoSpaceDN w:val="0"/>
        <w:bidi w:val="0"/>
        <w:adjustRightInd w:val="0"/>
        <w:snapToGrid/>
        <w:spacing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两手发力〕通过政府和市场两方面统筹水利建设资金。既要争取中央对公益性水工程的投资政策、政府一般债券资金对水利基础设施建设的投入，也要挖掘水利项目的经济效益，利用政策性贷款、政府专项债券及市场资金支持水利建设。在谋划项目时务必考虑建后管理，分类指导公益性管理和市场化运营，实现工程良性运行。</w:t>
      </w:r>
    </w:p>
    <w:p>
      <w:pPr>
        <w:pStyle w:val="17"/>
        <w:keepNext w:val="0"/>
        <w:keepLines w:val="0"/>
        <w:pageBreakBefore w:val="0"/>
        <w:widowControl/>
        <w:numPr>
          <w:ilvl w:val="0"/>
          <w:numId w:val="1"/>
        </w:numPr>
        <w:shd w:val="clear" w:color="auto" w:fill="FFFFFF"/>
        <w:kinsoku/>
        <w:wordWrap/>
        <w:overflowPunct/>
        <w:topLinePunct w:val="0"/>
        <w:bidi w:val="0"/>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遵照水利部提出“构筑现代水网”的工作思路，提前谋划随州现代水网。新一届水利部领导班子提出“构筑现代水网”，正是水利“立足十四五、着眼2035”的战略布局。</w:t>
      </w:r>
    </w:p>
    <w:p>
      <w:pPr>
        <w:keepNext w:val="0"/>
        <w:keepLines w:val="0"/>
        <w:pageBreakBefore w:val="0"/>
        <w:widowControl/>
        <w:suppressLineNumbers w:val="0"/>
        <w:kinsoku/>
        <w:wordWrap/>
        <w:overflowPunct/>
        <w:topLinePunct w:val="0"/>
        <w:autoSpaceDE/>
        <w:autoSpaceDN/>
        <w:bidi w:val="0"/>
        <w:adjustRightInd/>
        <w:snapToGrid/>
        <w:spacing w:line="560" w:lineRule="exact"/>
        <w:jc w:val="left"/>
        <w:textAlignment w:val="auto"/>
        <w:rPr>
          <w:rFonts w:hint="default"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水利工程网络化是水利现代化的基本特征，建设水网是系统思维、系统方法在治水领域中新的具体实践。通过形成网络，丰富水流的交换途径、提高交换效率，水工程协同综合，水信息实时集成，在更广的空间范围、更大的时间尺度、更高的智慧化水平上，对水资源进行调节，进而有效提高防汛抗旱、资源配置、水生态修复的效能和韧性。 在全市域域以主要河流水库为基本脉络，以水库和堤防工程为安全屏障，以跨流域水资源配置工程和渠道为水系沟通手段，以重要水库为调节枢纽，形成水网的工程基础；建设集涉水信息采集、集成、分析、预警、控制、调度于一体的智能网络，形成工程和智能管理交相呼应，水系互联、生态绿色、体系完备、标准适宜的随州水网。防洪保安网、水资源配置网、幸福河湖网和智慧水利网是“随州水网”在不同维度的映射，四张网相互联系，是“随州水网”大系统的子系统。</w:t>
      </w:r>
    </w:p>
    <w:p>
      <w:pPr>
        <w:pStyle w:val="17"/>
        <w:keepNext w:val="0"/>
        <w:keepLines w:val="0"/>
        <w:pageBreakBefore w:val="0"/>
        <w:widowControl/>
        <w:numPr>
          <w:ilvl w:val="0"/>
          <w:numId w:val="0"/>
        </w:numPr>
        <w:shd w:val="clear" w:color="auto" w:fill="FFFFFF"/>
        <w:kinsoku/>
        <w:wordWrap/>
        <w:overflowPunct/>
        <w:topLinePunct w:val="0"/>
        <w:bidi w:val="0"/>
        <w:snapToGrid/>
        <w:spacing w:before="0" w:beforeAutospacing="0" w:after="0" w:afterAutospacing="0" w:line="560" w:lineRule="exact"/>
        <w:ind w:right="0" w:righ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湖北省水利厅正在委托水利部水利规划总院编制湖北省水网规划，时不我待。如果不能在湖北省水网规划形成之前摸清随州水利的短板、提出根本性的措施，随州的诉求就进不了湖北省的大水网，就难以实现随州水利根本问题的解决。</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rPr>
      </w:pPr>
      <w:bookmarkStart w:id="82" w:name="_Toc29443"/>
      <w:bookmarkStart w:id="83" w:name="_Toc14236"/>
      <w:bookmarkStart w:id="84" w:name="_Toc21961"/>
      <w:bookmarkStart w:id="85" w:name="_Toc26690"/>
      <w:r>
        <w:rPr>
          <w:rFonts w:hint="eastAsia" w:ascii="黑体" w:hAnsi="黑体" w:eastAsia="黑体" w:cs="黑体"/>
          <w:b w:val="0"/>
          <w:bCs w:val="0"/>
          <w:sz w:val="30"/>
          <w:szCs w:val="30"/>
        </w:rPr>
        <w:t>3.</w:t>
      </w:r>
      <w:r>
        <w:rPr>
          <w:rFonts w:hint="eastAsia" w:ascii="黑体" w:hAnsi="黑体" w:eastAsia="黑体" w:cs="黑体"/>
          <w:b w:val="0"/>
          <w:bCs w:val="0"/>
          <w:sz w:val="30"/>
          <w:szCs w:val="30"/>
          <w:lang w:val="en-US" w:eastAsia="zh-CN"/>
        </w:rPr>
        <w:t>4</w:t>
      </w:r>
      <w:r>
        <w:rPr>
          <w:rFonts w:hint="eastAsia" w:ascii="黑体" w:hAnsi="黑体" w:eastAsia="黑体" w:cs="黑体"/>
          <w:b w:val="0"/>
          <w:bCs w:val="0"/>
          <w:sz w:val="30"/>
          <w:szCs w:val="30"/>
        </w:rPr>
        <w:t>发展目标</w:t>
      </w:r>
      <w:bookmarkEnd w:id="82"/>
      <w:bookmarkEnd w:id="83"/>
      <w:bookmarkEnd w:id="84"/>
      <w:bookmarkEnd w:id="85"/>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60" w:lineRule="exact"/>
        <w:ind w:left="0" w:right="0" w:firstLine="480" w:firstLineChars="200"/>
        <w:jc w:val="both"/>
        <w:textAlignment w:val="auto"/>
        <w:outlineLvl w:val="9"/>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到二〇三五年远景目标。建成洪旱无虞、饮水放心、用水便捷、亲水宜居的“随州水网”，水安全保障体系与经济社会发展和生态文明建设要求相适应，基本实现高水平水利现代化。防洪保安达到新高度，防洪排涝标准和水旱灾害防御能力达到省内领先水平；水资源配置形成新格局，全市域互联互通、互调互济的水资源配置体系基本建成，分质供水全面推行，粮食安全需水足额保障；水生态环境进入新境界，河湖幸福指数全省领先，率先建成人与自然和谐的全域幸福河湖；数字水利迈上新台阶，水利对象互联协同感知、信息资源全面共享、网络安全保障有力，现代化水利业务管理和应用场景全面形成，水利高质量发展动力强劲。</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Autospacing="0" w:after="0" w:afterAutospacing="0" w:line="560" w:lineRule="exact"/>
        <w:ind w:left="0" w:right="0" w:firstLine="480" w:firstLineChars="200"/>
        <w:jc w:val="both"/>
        <w:textAlignment w:val="auto"/>
        <w:outlineLvl w:val="9"/>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十四五”时期随州市水安全保障总体目标为：水旱灾害风险防控能力明显提升，水资源配置格局明显优化，涉水事务监管效能明显增强。具体目标为：洪涝灾害可防可控、城乡供水安全可靠、旱包子地区应急水源工程扎实推进、双控行动稳步加强、河湖生态明显改善、智慧水利初见成效、改革监管取得突破、人才队伍素质优良。</w:t>
      </w:r>
    </w:p>
    <w:p>
      <w:pPr>
        <w:pStyle w:val="2"/>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结合当前的新形势、新要求，统筹发展和保护相统一，系统处理好水工程、水环境、水文化、水智能、水管理等要素的关系，打造安全、高效、生态、智慧的现代水网体系，切实提升随州人民的幸福感、获得感。</w:t>
      </w:r>
    </w:p>
    <w:p>
      <w:pPr>
        <w:pStyle w:val="11"/>
        <w:pageBreakBefore w:val="0"/>
        <w:widowControl/>
        <w:kinsoku/>
        <w:wordWrap/>
        <w:overflowPunct/>
        <w:topLinePunct w:val="0"/>
        <w:bidi w:val="0"/>
        <w:snapToGrid/>
        <w:spacing w:line="560" w:lineRule="exact"/>
        <w:ind w:firstLine="602"/>
        <w:jc w:val="both"/>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rPr>
        <w:t>（1）</w:t>
      </w:r>
      <w:r>
        <w:rPr>
          <w:rFonts w:hint="eastAsia" w:ascii="仿宋_GB2312" w:hAnsi="仿宋_GB2312" w:eastAsia="仿宋_GB2312" w:cs="仿宋_GB2312"/>
          <w:b/>
          <w:sz w:val="24"/>
          <w:szCs w:val="24"/>
          <w:lang w:eastAsia="zh-CN"/>
        </w:rPr>
        <w:t>洪涝灾害可防可控</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府澴河、淮河及重要支流</w:t>
      </w:r>
      <w:r>
        <w:rPr>
          <w:rFonts w:hint="eastAsia" w:ascii="仿宋_GB2312" w:hAnsi="仿宋_GB2312" w:eastAsia="仿宋_GB2312" w:cs="仿宋_GB2312"/>
          <w:color w:val="auto"/>
          <w:sz w:val="24"/>
          <w:szCs w:val="24"/>
        </w:rPr>
        <w:t>防洪安全保障体系进一步完善，</w:t>
      </w:r>
      <w:r>
        <w:rPr>
          <w:rFonts w:hint="eastAsia" w:ascii="仿宋_GB2312" w:hAnsi="仿宋_GB2312" w:eastAsia="仿宋_GB2312" w:cs="仿宋_GB2312"/>
          <w:color w:val="auto"/>
          <w:sz w:val="24"/>
          <w:szCs w:val="24"/>
          <w:lang w:eastAsia="zh-CN"/>
        </w:rPr>
        <w:t>府澴河、淮河</w:t>
      </w:r>
      <w:r>
        <w:rPr>
          <w:rFonts w:hint="eastAsia" w:ascii="仿宋_GB2312" w:hAnsi="仿宋_GB2312" w:eastAsia="仿宋_GB2312" w:cs="仿宋_GB2312"/>
          <w:color w:val="auto"/>
          <w:sz w:val="24"/>
          <w:szCs w:val="24"/>
        </w:rPr>
        <w:t>干流河道</w:t>
      </w:r>
      <w:r>
        <w:rPr>
          <w:rFonts w:hint="eastAsia" w:ascii="仿宋_GB2312" w:hAnsi="仿宋_GB2312" w:eastAsia="仿宋_GB2312" w:cs="仿宋_GB2312"/>
          <w:color w:val="auto"/>
          <w:sz w:val="24"/>
          <w:szCs w:val="24"/>
          <w:lang w:eastAsia="zh-CN"/>
        </w:rPr>
        <w:t>及重要支流</w:t>
      </w:r>
      <w:r>
        <w:rPr>
          <w:rFonts w:hint="eastAsia" w:ascii="仿宋_GB2312" w:hAnsi="仿宋_GB2312" w:eastAsia="仿宋_GB2312" w:cs="仿宋_GB2312"/>
          <w:color w:val="auto"/>
          <w:sz w:val="24"/>
          <w:szCs w:val="24"/>
        </w:rPr>
        <w:t>得到系统治理。</w:t>
      </w:r>
      <w:r>
        <w:rPr>
          <w:rFonts w:hint="eastAsia" w:ascii="仿宋_GB2312" w:hAnsi="仿宋_GB2312" w:eastAsia="仿宋_GB2312" w:cs="仿宋_GB2312"/>
          <w:color w:val="auto"/>
          <w:sz w:val="24"/>
          <w:szCs w:val="24"/>
          <w:lang w:eastAsia="zh-CN"/>
        </w:rPr>
        <w:t>府澴河干流防洪标准达到</w:t>
      </w:r>
      <w:r>
        <w:rPr>
          <w:rFonts w:hint="eastAsia" w:ascii="仿宋_GB2312" w:hAnsi="仿宋_GB2312" w:eastAsia="仿宋_GB2312" w:cs="仿宋_GB2312"/>
          <w:color w:val="auto"/>
          <w:sz w:val="24"/>
          <w:szCs w:val="24"/>
          <w:lang w:val="en-US" w:eastAsia="zh-CN"/>
        </w:rPr>
        <w:t>30-50年一遇，淮河干流随州段</w:t>
      </w:r>
      <w:r>
        <w:rPr>
          <w:rFonts w:hint="eastAsia" w:ascii="仿宋_GB2312" w:hAnsi="仿宋_GB2312" w:eastAsia="仿宋_GB2312" w:cs="仿宋_GB2312"/>
          <w:color w:val="auto"/>
          <w:sz w:val="24"/>
          <w:szCs w:val="24"/>
          <w:lang w:eastAsia="zh-CN"/>
        </w:rPr>
        <w:t>防洪标准达到</w:t>
      </w:r>
      <w:r>
        <w:rPr>
          <w:rFonts w:hint="eastAsia" w:ascii="仿宋_GB2312" w:hAnsi="仿宋_GB2312" w:eastAsia="仿宋_GB2312" w:cs="仿宋_GB2312"/>
          <w:color w:val="auto"/>
          <w:sz w:val="24"/>
          <w:szCs w:val="24"/>
          <w:lang w:val="en-US" w:eastAsia="zh-CN"/>
        </w:rPr>
        <w:t>10-20年一遇，</w:t>
      </w:r>
      <w:r>
        <w:rPr>
          <w:rFonts w:hint="eastAsia" w:ascii="仿宋_GB2312" w:hAnsi="仿宋_GB2312" w:eastAsia="仿宋_GB2312" w:cs="仿宋_GB2312"/>
          <w:color w:val="auto"/>
          <w:sz w:val="24"/>
          <w:szCs w:val="24"/>
          <w:lang w:eastAsia="zh-CN"/>
        </w:rPr>
        <w:t>府澴河</w:t>
      </w:r>
      <w:r>
        <w:rPr>
          <w:rFonts w:hint="eastAsia" w:ascii="仿宋_GB2312" w:hAnsi="仿宋_GB2312" w:eastAsia="仿宋_GB2312" w:cs="仿宋_GB2312"/>
          <w:color w:val="auto"/>
          <w:sz w:val="24"/>
          <w:szCs w:val="24"/>
          <w:lang w:val="en-US" w:eastAsia="zh-CN"/>
        </w:rPr>
        <w:t>重要支流达到10-20年一遇防洪标准，广水、随县城区人口集中区域河段可适当提高标准。中小河流达到10-20年一遇洪水标准。</w:t>
      </w:r>
      <w:r>
        <w:rPr>
          <w:rFonts w:hint="eastAsia" w:ascii="仿宋_GB2312" w:hAnsi="仿宋_GB2312" w:eastAsia="仿宋_GB2312" w:cs="仿宋_GB2312"/>
          <w:color w:val="auto"/>
          <w:sz w:val="24"/>
          <w:szCs w:val="24"/>
        </w:rPr>
        <w:t>重点易涝区排涝能力达到10～20 年一遇，大中</w:t>
      </w:r>
      <w:r>
        <w:rPr>
          <w:rFonts w:hint="eastAsia" w:ascii="仿宋_GB2312" w:hAnsi="仿宋_GB2312" w:eastAsia="仿宋_GB2312" w:cs="仿宋_GB2312"/>
          <w:color w:val="auto"/>
          <w:sz w:val="24"/>
          <w:szCs w:val="24"/>
          <w:lang w:eastAsia="zh-CN"/>
        </w:rPr>
        <w:t>小</w:t>
      </w:r>
      <w:r>
        <w:rPr>
          <w:rFonts w:hint="eastAsia" w:ascii="仿宋_GB2312" w:hAnsi="仿宋_GB2312" w:eastAsia="仿宋_GB2312" w:cs="仿宋_GB2312"/>
          <w:color w:val="auto"/>
          <w:sz w:val="24"/>
          <w:szCs w:val="24"/>
        </w:rPr>
        <w:t>型水利工程安全隐患基本消除，山洪灾害防治能力进一步提高</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基本实现河库可控江河安澜</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城乡抗旱应急（备用）水源工程建设稳步推进，基本建立山洪与干旱预警防治体系。</w:t>
      </w:r>
    </w:p>
    <w:p>
      <w:pPr>
        <w:pStyle w:val="11"/>
        <w:pageBreakBefore w:val="0"/>
        <w:widowControl/>
        <w:kinsoku/>
        <w:wordWrap/>
        <w:overflowPunct/>
        <w:topLinePunct w:val="0"/>
        <w:bidi w:val="0"/>
        <w:snapToGrid/>
        <w:spacing w:line="560" w:lineRule="exact"/>
        <w:ind w:firstLine="602"/>
        <w:jc w:val="both"/>
        <w:textAlignment w:val="auto"/>
        <w:rPr>
          <w:rFonts w:hint="eastAsia" w:ascii="仿宋_GB2312" w:hAnsi="仿宋_GB2312" w:eastAsia="仿宋_GB2312" w:cs="仿宋_GB2312"/>
          <w:b/>
          <w:color w:val="auto"/>
          <w:sz w:val="24"/>
          <w:szCs w:val="24"/>
        </w:rPr>
      </w:pPr>
      <w:r>
        <w:rPr>
          <w:rFonts w:hint="eastAsia" w:ascii="仿宋_GB2312" w:hAnsi="仿宋_GB2312" w:eastAsia="仿宋_GB2312" w:cs="仿宋_GB2312"/>
          <w:b/>
          <w:color w:val="auto"/>
          <w:sz w:val="24"/>
          <w:szCs w:val="24"/>
        </w:rPr>
        <w:t>（2）</w:t>
      </w:r>
      <w:r>
        <w:rPr>
          <w:rFonts w:hint="eastAsia" w:ascii="仿宋_GB2312" w:hAnsi="仿宋_GB2312" w:eastAsia="仿宋_GB2312" w:cs="仿宋_GB2312"/>
          <w:b/>
          <w:color w:val="auto"/>
          <w:sz w:val="24"/>
          <w:szCs w:val="24"/>
          <w:lang w:val="en-US" w:eastAsia="zh-CN"/>
        </w:rPr>
        <w:t>城乡供水安全可靠</w:t>
      </w:r>
    </w:p>
    <w:p>
      <w:pPr>
        <w:pageBreakBefore w:val="0"/>
        <w:widowControl/>
        <w:kinsoku/>
        <w:wordWrap/>
        <w:overflowPunct/>
        <w:topLinePunct w:val="0"/>
        <w:autoSpaceDE w:val="0"/>
        <w:autoSpaceDN w:val="0"/>
        <w:bidi w:val="0"/>
        <w:adjustRightInd w:val="0"/>
        <w:snapToGrid/>
        <w:spacing w:line="560" w:lineRule="exact"/>
        <w:ind w:firstLine="470" w:firstLineChars="196"/>
        <w:jc w:val="both"/>
        <w:textAlignment w:val="auto"/>
        <w:rPr>
          <w:rFonts w:hint="eastAsia"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kern w:val="2"/>
          <w:sz w:val="24"/>
          <w:szCs w:val="24"/>
          <w:lang w:val="en-US" w:eastAsia="zh-CN" w:bidi="ar-SA"/>
        </w:rPr>
        <w:t>随州市城区多源互补供水格局逐步实现，新增供水能力规模30万m³/d；农村饮水安全稳步加强，城乡一体化供水全面推进，农村自来水普及率达到88%以上</w:t>
      </w:r>
      <w:r>
        <w:rPr>
          <w:rFonts w:hint="eastAsia" w:ascii="仿宋_GB2312" w:hAnsi="仿宋_GB2312" w:eastAsia="仿宋_GB2312" w:cs="仿宋_GB2312"/>
          <w:color w:val="auto"/>
          <w:kern w:val="0"/>
          <w:sz w:val="24"/>
          <w:szCs w:val="24"/>
          <w:lang w:val="zh-CN"/>
        </w:rPr>
        <w:t>，基本实现“大水源配置、大水厂建设、大管网延伸，大体量运营”</w:t>
      </w:r>
      <w:r>
        <w:rPr>
          <w:rFonts w:hint="eastAsia" w:ascii="仿宋_GB2312" w:hAnsi="仿宋_GB2312" w:eastAsia="仿宋_GB2312" w:cs="仿宋_GB2312"/>
          <w:color w:val="auto"/>
          <w:kern w:val="2"/>
          <w:sz w:val="24"/>
          <w:szCs w:val="24"/>
          <w:lang w:val="en-US" w:eastAsia="zh-CN" w:bidi="ar-SA"/>
        </w:rPr>
        <w:t>；灌区建设持续推进，农业用水计量设施逐步完善，农业用水效率进一步提高，公民节水意识逐步增强。</w:t>
      </w:r>
    </w:p>
    <w:p>
      <w:pPr>
        <w:pStyle w:val="11"/>
        <w:pageBreakBefore w:val="0"/>
        <w:widowControl/>
        <w:kinsoku/>
        <w:wordWrap/>
        <w:overflowPunct/>
        <w:topLinePunct w:val="0"/>
        <w:bidi w:val="0"/>
        <w:snapToGrid/>
        <w:spacing w:line="560" w:lineRule="exact"/>
        <w:ind w:firstLine="602"/>
        <w:jc w:val="both"/>
        <w:textAlignment w:val="auto"/>
        <w:rPr>
          <w:rFonts w:hint="eastAsia" w:ascii="仿宋_GB2312" w:hAnsi="仿宋_GB2312" w:eastAsia="仿宋_GB2312" w:cs="仿宋_GB2312"/>
          <w:b/>
          <w:sz w:val="24"/>
          <w:szCs w:val="24"/>
          <w:lang w:eastAsia="zh-CN"/>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val="en-US" w:eastAsia="zh-CN"/>
        </w:rPr>
        <w:t>3</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eastAsia="zh-CN"/>
        </w:rPr>
        <w:t>双控行动稳步加强</w:t>
      </w:r>
    </w:p>
    <w:p>
      <w:pPr>
        <w:keepNext w:val="0"/>
        <w:keepLines w:val="0"/>
        <w:pageBreakBefore w:val="0"/>
        <w:widowControl/>
        <w:kinsoku/>
        <w:wordWrap/>
        <w:overflowPunct/>
        <w:topLinePunct w:val="0"/>
        <w:autoSpaceDE w:val="0"/>
        <w:autoSpaceDN w:val="0"/>
        <w:bidi w:val="0"/>
        <w:adjustRightInd w:val="0"/>
        <w:snapToGrid/>
        <w:spacing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最严格水资源管理制度落实力度逐步加强，国家节水行动全面实施，节水政策法规、市场机制、标准体系基本建立，节水意识深入人心，用水效率进一步提高，节水型社会建设取得明显成效。全市用水总量控制在12.88 亿立方米以内，万元工业增加值用水量、万元国内生产总值用水量较2020 年均降低15%，农田灌溉水有效利用系数达到0.54 以上。</w:t>
      </w:r>
    </w:p>
    <w:p>
      <w:pPr>
        <w:pStyle w:val="11"/>
        <w:pageBreakBefore w:val="0"/>
        <w:widowControl/>
        <w:kinsoku/>
        <w:wordWrap/>
        <w:overflowPunct/>
        <w:topLinePunct w:val="0"/>
        <w:bidi w:val="0"/>
        <w:snapToGrid/>
        <w:spacing w:line="560" w:lineRule="exact"/>
        <w:ind w:firstLine="602"/>
        <w:jc w:val="both"/>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val="en-US" w:eastAsia="zh-CN"/>
        </w:rPr>
        <w:t>4</w:t>
      </w:r>
      <w:r>
        <w:rPr>
          <w:rFonts w:hint="eastAsia" w:ascii="仿宋_GB2312" w:hAnsi="仿宋_GB2312" w:eastAsia="仿宋_GB2312" w:cs="仿宋_GB2312"/>
          <w:b/>
          <w:sz w:val="24"/>
          <w:szCs w:val="24"/>
        </w:rPr>
        <w:t>）河库环境显著改善</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建成</w:t>
      </w:r>
      <w:r>
        <w:rPr>
          <w:rFonts w:hint="eastAsia" w:ascii="仿宋_GB2312" w:hAnsi="仿宋_GB2312" w:eastAsia="仿宋_GB2312" w:cs="仿宋_GB2312"/>
          <w:sz w:val="24"/>
          <w:szCs w:val="24"/>
          <w:lang w:eastAsia="zh-CN"/>
        </w:rPr>
        <w:t>全市</w:t>
      </w:r>
      <w:r>
        <w:rPr>
          <w:rFonts w:hint="eastAsia" w:ascii="仿宋_GB2312" w:hAnsi="仿宋_GB2312" w:eastAsia="仿宋_GB2312" w:cs="仿宋_GB2312"/>
          <w:sz w:val="24"/>
          <w:szCs w:val="24"/>
        </w:rPr>
        <w:t>河</w:t>
      </w:r>
      <w:r>
        <w:rPr>
          <w:rFonts w:hint="eastAsia" w:ascii="仿宋_GB2312" w:hAnsi="仿宋_GB2312" w:eastAsia="仿宋_GB2312" w:cs="仿宋_GB2312"/>
          <w:sz w:val="24"/>
          <w:szCs w:val="24"/>
          <w:lang w:val="en-US" w:eastAsia="zh-CN"/>
        </w:rPr>
        <w:t>库</w:t>
      </w:r>
      <w:r>
        <w:rPr>
          <w:rFonts w:hint="eastAsia" w:ascii="仿宋_GB2312" w:hAnsi="仿宋_GB2312" w:eastAsia="仿宋_GB2312" w:cs="仿宋_GB2312"/>
          <w:sz w:val="24"/>
          <w:szCs w:val="24"/>
        </w:rPr>
        <w:t>健康评价指标体系；巩固河</w:t>
      </w:r>
      <w:r>
        <w:rPr>
          <w:rFonts w:hint="eastAsia" w:ascii="仿宋_GB2312" w:hAnsi="仿宋_GB2312" w:eastAsia="仿宋_GB2312" w:cs="仿宋_GB2312"/>
          <w:sz w:val="24"/>
          <w:szCs w:val="24"/>
          <w:lang w:val="en-US" w:eastAsia="zh-CN"/>
        </w:rPr>
        <w:t>库</w:t>
      </w:r>
      <w:r>
        <w:rPr>
          <w:rFonts w:hint="eastAsia" w:ascii="仿宋_GB2312" w:hAnsi="仿宋_GB2312" w:eastAsia="仿宋_GB2312" w:cs="仿宋_GB2312"/>
          <w:sz w:val="24"/>
          <w:szCs w:val="24"/>
        </w:rPr>
        <w:t>划界确权成果，河</w:t>
      </w:r>
      <w:r>
        <w:rPr>
          <w:rFonts w:hint="eastAsia" w:ascii="仿宋_GB2312" w:hAnsi="仿宋_GB2312" w:eastAsia="仿宋_GB2312" w:cs="仿宋_GB2312"/>
          <w:sz w:val="24"/>
          <w:szCs w:val="24"/>
          <w:lang w:val="en-US" w:eastAsia="zh-CN"/>
        </w:rPr>
        <w:t>库</w:t>
      </w:r>
      <w:r>
        <w:rPr>
          <w:rFonts w:hint="eastAsia" w:ascii="仿宋_GB2312" w:hAnsi="仿宋_GB2312" w:eastAsia="仿宋_GB2312" w:cs="仿宋_GB2312"/>
          <w:sz w:val="24"/>
          <w:szCs w:val="24"/>
        </w:rPr>
        <w:t>水域空间管控及水质提升取得突破性进展；河</w:t>
      </w:r>
      <w:r>
        <w:rPr>
          <w:rFonts w:hint="eastAsia" w:ascii="仿宋_GB2312" w:hAnsi="仿宋_GB2312" w:eastAsia="仿宋_GB2312" w:cs="仿宋_GB2312"/>
          <w:sz w:val="24"/>
          <w:szCs w:val="24"/>
          <w:lang w:val="en-US" w:eastAsia="zh-CN"/>
        </w:rPr>
        <w:t>库</w:t>
      </w:r>
      <w:r>
        <w:rPr>
          <w:rFonts w:hint="eastAsia" w:ascii="仿宋_GB2312" w:hAnsi="仿宋_GB2312" w:eastAsia="仿宋_GB2312" w:cs="仿宋_GB2312"/>
          <w:sz w:val="24"/>
          <w:szCs w:val="24"/>
        </w:rPr>
        <w:t>生态明显改善，环境水量基本保障，</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水系连通性逐步提高。水功能区水质达标率提高到91%以上</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人为水土流失得到有效控制，重点地区水土流失得到有效治理，新增水土流失综合治</w:t>
      </w:r>
      <w:r>
        <w:rPr>
          <w:rFonts w:hint="eastAsia" w:ascii="仿宋_GB2312" w:hAnsi="仿宋_GB2312" w:eastAsia="仿宋_GB2312" w:cs="仿宋_GB2312"/>
          <w:color w:val="auto"/>
          <w:sz w:val="24"/>
          <w:szCs w:val="24"/>
        </w:rPr>
        <w:t>理面</w:t>
      </w:r>
      <w:r>
        <w:rPr>
          <w:rFonts w:hint="eastAsia" w:ascii="仿宋_GB2312" w:hAnsi="仿宋_GB2312" w:eastAsia="仿宋_GB2312" w:cs="仿宋_GB2312"/>
          <w:color w:val="auto"/>
          <w:sz w:val="24"/>
          <w:szCs w:val="24"/>
          <w:highlight w:val="none"/>
        </w:rPr>
        <w:t>积</w:t>
      </w:r>
      <w:r>
        <w:rPr>
          <w:rFonts w:hint="eastAsia" w:ascii="仿宋_GB2312" w:hAnsi="仿宋_GB2312" w:eastAsia="仿宋_GB2312" w:cs="仿宋_GB2312"/>
          <w:color w:val="auto"/>
          <w:sz w:val="24"/>
          <w:szCs w:val="24"/>
          <w:highlight w:val="none"/>
          <w:lang w:val="en-US" w:eastAsia="zh-CN"/>
        </w:rPr>
        <w:t>450</w:t>
      </w:r>
      <w:r>
        <w:rPr>
          <w:rFonts w:hint="eastAsia" w:ascii="仿宋_GB2312" w:hAnsi="仿宋_GB2312" w:eastAsia="仿宋_GB2312" w:cs="仿宋_GB2312"/>
          <w:color w:val="auto"/>
          <w:sz w:val="24"/>
          <w:szCs w:val="24"/>
          <w:highlight w:val="none"/>
        </w:rPr>
        <w:t>k</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sz w:val="24"/>
          <w:szCs w:val="24"/>
          <w:lang w:eastAsia="zh-CN"/>
        </w:rPr>
        <w:t>地表水达到或好于Ⅲ类水体比例达到</w:t>
      </w:r>
      <w:r>
        <w:rPr>
          <w:rFonts w:hint="eastAsia" w:ascii="仿宋_GB2312" w:hAnsi="仿宋_GB2312" w:eastAsia="仿宋_GB2312" w:cs="仿宋_GB2312"/>
          <w:sz w:val="24"/>
          <w:szCs w:val="24"/>
          <w:lang w:val="en-US" w:eastAsia="zh-CN"/>
        </w:rPr>
        <w:t>85%，</w:t>
      </w:r>
      <w:r>
        <w:rPr>
          <w:rFonts w:hint="eastAsia" w:ascii="仿宋_GB2312" w:hAnsi="仿宋_GB2312" w:eastAsia="仿宋_GB2312" w:cs="仿宋_GB2312"/>
          <w:sz w:val="24"/>
          <w:szCs w:val="24"/>
          <w:highlight w:val="none"/>
        </w:rPr>
        <w:t>结</w:t>
      </w:r>
      <w:r>
        <w:rPr>
          <w:rFonts w:hint="eastAsia" w:ascii="仿宋_GB2312" w:hAnsi="仿宋_GB2312" w:eastAsia="仿宋_GB2312" w:cs="仿宋_GB2312"/>
          <w:sz w:val="24"/>
          <w:szCs w:val="24"/>
        </w:rPr>
        <w:t>合乡村振兴，加快推进以小微水体整治为核心的农村水系综合整治。</w:t>
      </w:r>
    </w:p>
    <w:p>
      <w:pPr>
        <w:pStyle w:val="11"/>
        <w:pageBreakBefore w:val="0"/>
        <w:widowControl/>
        <w:kinsoku/>
        <w:wordWrap/>
        <w:overflowPunct/>
        <w:topLinePunct w:val="0"/>
        <w:bidi w:val="0"/>
        <w:snapToGrid/>
        <w:spacing w:line="560" w:lineRule="exact"/>
        <w:ind w:firstLine="602"/>
        <w:jc w:val="both"/>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val="en-US" w:eastAsia="zh-CN"/>
        </w:rPr>
        <w:t>5</w:t>
      </w:r>
      <w:r>
        <w:rPr>
          <w:rFonts w:hint="eastAsia" w:ascii="仿宋_GB2312" w:hAnsi="仿宋_GB2312" w:eastAsia="仿宋_GB2312" w:cs="仿宋_GB2312"/>
          <w:b/>
          <w:sz w:val="24"/>
          <w:szCs w:val="24"/>
        </w:rPr>
        <w:t>）智慧水利初显成效</w:t>
      </w:r>
    </w:p>
    <w:p>
      <w:pPr>
        <w:pStyle w:val="11"/>
        <w:pageBreakBefore w:val="0"/>
        <w:widowControl/>
        <w:kinsoku/>
        <w:wordWrap/>
        <w:overflowPunct/>
        <w:topLinePunct w:val="0"/>
        <w:bidi w:val="0"/>
        <w:snapToGrid/>
        <w:spacing w:line="560" w:lineRule="exact"/>
        <w:ind w:firstLine="600"/>
        <w:jc w:val="both"/>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扩大互联范围，实现河湖、水资源、水利工程、水生态环境等对象的联通，实现水行政主管部门互联互通和信息共享。初步构建覆盖</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江河水系、水利工程设施体系、水利管理运行的信息化体系，水情监测预警预报能力加强。城镇和工业取水计量率达到90%，农业灌溉用水计量率达到80%。</w:t>
      </w:r>
    </w:p>
    <w:p>
      <w:pPr>
        <w:pStyle w:val="11"/>
        <w:pageBreakBefore w:val="0"/>
        <w:widowControl/>
        <w:kinsoku/>
        <w:wordWrap/>
        <w:overflowPunct/>
        <w:topLinePunct w:val="0"/>
        <w:bidi w:val="0"/>
        <w:snapToGrid/>
        <w:spacing w:line="560" w:lineRule="exact"/>
        <w:ind w:firstLine="602"/>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val="en-US" w:eastAsia="zh-CN"/>
        </w:rPr>
        <w:t>6</w:t>
      </w:r>
      <w:r>
        <w:rPr>
          <w:rFonts w:hint="eastAsia" w:ascii="仿宋_GB2312" w:hAnsi="仿宋_GB2312" w:eastAsia="仿宋_GB2312" w:cs="仿宋_GB2312"/>
          <w:b/>
          <w:sz w:val="24"/>
          <w:szCs w:val="24"/>
        </w:rPr>
        <w:t>）监管能力有效提升</w:t>
      </w:r>
    </w:p>
    <w:p>
      <w:pPr>
        <w:pStyle w:val="11"/>
        <w:pageBreakBefore w:val="0"/>
        <w:widowControl/>
        <w:kinsoku/>
        <w:wordWrap/>
        <w:overflowPunct/>
        <w:topLinePunct w:val="0"/>
        <w:bidi w:val="0"/>
        <w:snapToGrid/>
        <w:spacing w:line="560" w:lineRule="exact"/>
        <w:ind w:firstLine="600"/>
        <w:jc w:val="both"/>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sz w:val="24"/>
          <w:szCs w:val="24"/>
        </w:rPr>
        <w:t>强力推进水利行业监管能力建设。完成河流生态基流划定工作，完成河库水系及水利工程划定确权。河库长制深入推进，基本建成覆盖小微水体的河库长制体系，河库长巡查河库履职合格率、监管问题整改率达到100%。河库空间管控、水域岸线管理能力得到实质性增强，群众对</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满意度逐步提高。</w:t>
      </w:r>
    </w:p>
    <w:p>
      <w:pPr>
        <w:pStyle w:val="11"/>
        <w:pageBreakBefore w:val="0"/>
        <w:widowControl/>
        <w:kinsoku/>
        <w:wordWrap/>
        <w:overflowPunct/>
        <w:topLinePunct w:val="0"/>
        <w:bidi w:val="0"/>
        <w:snapToGrid/>
        <w:spacing w:line="560" w:lineRule="exact"/>
        <w:ind w:firstLine="602"/>
        <w:jc w:val="both"/>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val="en-US" w:eastAsia="zh-CN"/>
        </w:rPr>
        <w:t>7</w:t>
      </w:r>
      <w:r>
        <w:rPr>
          <w:rFonts w:hint="eastAsia" w:ascii="仿宋_GB2312" w:hAnsi="仿宋_GB2312" w:eastAsia="仿宋_GB2312" w:cs="仿宋_GB2312"/>
          <w:b/>
          <w:sz w:val="24"/>
          <w:szCs w:val="24"/>
        </w:rPr>
        <w:t>）水利改革深入推进</w:t>
      </w:r>
    </w:p>
    <w:p>
      <w:pPr>
        <w:pStyle w:val="11"/>
        <w:pageBreakBefore w:val="0"/>
        <w:widowControl/>
        <w:kinsoku/>
        <w:wordWrap/>
        <w:overflowPunct/>
        <w:topLinePunct w:val="0"/>
        <w:bidi w:val="0"/>
        <w:snapToGrid/>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农业水价、水权水市场、水利工程管理、水利投融资等重点领域改革取得突破，激发市场活力，充分发挥市场在资源配置中的作用。</w:t>
      </w:r>
    </w:p>
    <w:p>
      <w:pPr>
        <w:pStyle w:val="11"/>
        <w:pageBreakBefore w:val="0"/>
        <w:widowControl/>
        <w:kinsoku/>
        <w:wordWrap/>
        <w:overflowPunct/>
        <w:topLinePunct w:val="0"/>
        <w:bidi w:val="0"/>
        <w:snapToGrid/>
        <w:spacing w:line="560" w:lineRule="exact"/>
        <w:ind w:firstLine="602"/>
        <w:jc w:val="both"/>
        <w:textAlignment w:val="auto"/>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val="en-US" w:eastAsia="zh-CN"/>
        </w:rPr>
        <w:t>9</w:t>
      </w:r>
      <w:r>
        <w:rPr>
          <w:rFonts w:hint="eastAsia" w:ascii="仿宋_GB2312" w:hAnsi="仿宋_GB2312" w:eastAsia="仿宋_GB2312" w:cs="仿宋_GB2312"/>
          <w:b/>
          <w:sz w:val="24"/>
          <w:szCs w:val="24"/>
        </w:rPr>
        <w:t>）人才队伍素质优良</w:t>
      </w:r>
    </w:p>
    <w:p>
      <w:pPr>
        <w:pStyle w:val="11"/>
        <w:pageBreakBefore w:val="0"/>
        <w:widowControl/>
        <w:kinsoku/>
        <w:wordWrap/>
        <w:overflowPunct/>
        <w:topLinePunct w:val="0"/>
        <w:bidi w:val="0"/>
        <w:snapToGrid/>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加快培养弘扬新时代水利精神、高素质专业化创新型的水利人才队伍，为</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水利改革发展提供人才支撑和保障。完善人才选拔培养激励机制，不断提升水利人才的业务水平和综合素质。</w:t>
      </w:r>
    </w:p>
    <w:p>
      <w:pPr>
        <w:keepNext w:val="0"/>
        <w:keepLines w:val="0"/>
        <w:pageBreakBefore w:val="0"/>
        <w:widowControl/>
        <w:kinsoku/>
        <w:wordWrap/>
        <w:overflowPunct/>
        <w:topLinePunct w:val="0"/>
        <w:autoSpaceDE/>
        <w:autoSpaceDN/>
        <w:bidi w:val="0"/>
        <w:adjustRightInd/>
        <w:snapToGrid/>
        <w:spacing w:line="80" w:lineRule="exact"/>
        <w:ind w:firstLine="0" w:firstLineChars="0"/>
        <w:jc w:val="center"/>
        <w:textAlignment w:val="auto"/>
        <w:rPr>
          <w:rFonts w:hint="eastAsia" w:eastAsia="仿宋_GB2312"/>
          <w:b/>
          <w:sz w:val="24"/>
        </w:rPr>
      </w:pPr>
    </w:p>
    <w:p>
      <w:pPr>
        <w:keepNext w:val="0"/>
        <w:keepLines w:val="0"/>
        <w:pageBreakBefore w:val="0"/>
        <w:widowControl/>
        <w:kinsoku/>
        <w:wordWrap/>
        <w:overflowPunct/>
        <w:topLinePunct w:val="0"/>
        <w:autoSpaceDE/>
        <w:autoSpaceDN/>
        <w:bidi w:val="0"/>
        <w:adjustRightInd/>
        <w:snapToGrid/>
        <w:spacing w:line="400" w:lineRule="exact"/>
        <w:ind w:firstLine="0" w:firstLineChars="0"/>
        <w:jc w:val="both"/>
        <w:textAlignment w:val="auto"/>
        <w:rPr>
          <w:rFonts w:hint="eastAsia" w:ascii="仿宋_GB2312" w:hAnsi="仿宋_GB2312" w:eastAsia="仿宋_GB2312" w:cs="仿宋_GB2312"/>
          <w:b/>
          <w:bCs w:val="0"/>
          <w:sz w:val="24"/>
        </w:rPr>
      </w:pPr>
      <w:r>
        <w:rPr>
          <w:rFonts w:hint="eastAsia" w:ascii="仿宋_GB2312" w:hAnsi="仿宋_GB2312" w:eastAsia="仿宋_GB2312" w:cs="仿宋_GB2312"/>
          <w:b/>
          <w:bCs w:val="0"/>
          <w:sz w:val="24"/>
        </w:rPr>
        <w:t xml:space="preserve">表3-1 </w:t>
      </w:r>
      <w:r>
        <w:rPr>
          <w:rFonts w:hint="eastAsia" w:ascii="仿宋_GB2312" w:hAnsi="仿宋_GB2312" w:eastAsia="仿宋_GB2312" w:cs="仿宋_GB2312"/>
          <w:b/>
          <w:bCs w:val="0"/>
          <w:sz w:val="24"/>
          <w:lang w:val="en-US" w:eastAsia="zh-CN"/>
        </w:rPr>
        <w:t xml:space="preserve">          </w:t>
      </w:r>
      <w:r>
        <w:rPr>
          <w:rFonts w:hint="eastAsia" w:ascii="仿宋_GB2312" w:hAnsi="仿宋_GB2312" w:eastAsia="仿宋_GB2312" w:cs="仿宋_GB2312"/>
          <w:b/>
          <w:bCs w:val="0"/>
          <w:sz w:val="24"/>
          <w:lang w:eastAsia="zh-CN"/>
        </w:rPr>
        <w:t>随州市</w:t>
      </w:r>
      <w:r>
        <w:rPr>
          <w:rFonts w:hint="eastAsia" w:ascii="仿宋_GB2312" w:hAnsi="仿宋_GB2312" w:eastAsia="仿宋_GB2312" w:cs="仿宋_GB2312"/>
          <w:b/>
          <w:bCs w:val="0"/>
          <w:sz w:val="24"/>
        </w:rPr>
        <w:t>“十四五”水安全保障规划主要指标表</w:t>
      </w:r>
    </w:p>
    <w:p>
      <w:pPr>
        <w:pStyle w:val="2"/>
        <w:keepNext w:val="0"/>
        <w:keepLines w:val="0"/>
        <w:pageBreakBefore w:val="0"/>
        <w:widowControl/>
        <w:kinsoku/>
        <w:wordWrap/>
        <w:overflowPunct/>
        <w:topLinePunct w:val="0"/>
        <w:autoSpaceDE/>
        <w:autoSpaceDN/>
        <w:bidi w:val="0"/>
        <w:adjustRightInd/>
        <w:snapToGrid/>
        <w:spacing w:line="160" w:lineRule="exact"/>
        <w:textAlignment w:val="auto"/>
        <w:rPr>
          <w:rFonts w:hint="eastAsia"/>
        </w:rPr>
      </w:pPr>
    </w:p>
    <w:tbl>
      <w:tblPr>
        <w:tblStyle w:val="19"/>
        <w:tblW w:w="95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8"/>
        <w:gridCol w:w="3731"/>
        <w:gridCol w:w="1654"/>
        <w:gridCol w:w="1654"/>
        <w:gridCol w:w="12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blHeader/>
          <w:jc w:val="center"/>
        </w:trPr>
        <w:tc>
          <w:tcPr>
            <w:tcW w:w="1278" w:type="dxa"/>
            <w:shd w:val="clear" w:color="auto" w:fill="auto"/>
            <w:vAlign w:val="center"/>
          </w:tcPr>
          <w:p>
            <w:pPr>
              <w:ind w:firstLine="0" w:firstLineChars="0"/>
              <w:jc w:val="center"/>
              <w:rPr>
                <w:rFonts w:hint="default" w:ascii="Times New Roman" w:hAnsi="Times New Roman" w:eastAsia="仿宋_GB2312" w:cs="Times New Roman"/>
                <w:b/>
                <w:bCs/>
                <w:kern w:val="0"/>
                <w:sz w:val="21"/>
                <w:szCs w:val="21"/>
              </w:rPr>
            </w:pPr>
            <w:r>
              <w:rPr>
                <w:rFonts w:hint="default" w:ascii="Times New Roman" w:hAnsi="Times New Roman" w:eastAsia="仿宋_GB2312" w:cs="Times New Roman"/>
                <w:b/>
                <w:bCs/>
                <w:kern w:val="0"/>
                <w:sz w:val="21"/>
                <w:szCs w:val="21"/>
              </w:rPr>
              <w:t>目标领域</w:t>
            </w:r>
          </w:p>
        </w:tc>
        <w:tc>
          <w:tcPr>
            <w:tcW w:w="3731" w:type="dxa"/>
            <w:shd w:val="clear" w:color="auto" w:fill="auto"/>
            <w:vAlign w:val="center"/>
          </w:tcPr>
          <w:p>
            <w:pPr>
              <w:ind w:firstLine="0" w:firstLineChars="0"/>
              <w:jc w:val="center"/>
              <w:rPr>
                <w:rFonts w:hint="default" w:ascii="Times New Roman" w:hAnsi="Times New Roman" w:eastAsia="仿宋_GB2312" w:cs="Times New Roman"/>
                <w:b/>
                <w:bCs/>
                <w:kern w:val="0"/>
                <w:sz w:val="21"/>
                <w:szCs w:val="21"/>
              </w:rPr>
            </w:pPr>
            <w:r>
              <w:rPr>
                <w:rFonts w:hint="default" w:ascii="Times New Roman" w:hAnsi="Times New Roman" w:eastAsia="仿宋_GB2312" w:cs="Times New Roman"/>
                <w:b/>
                <w:bCs/>
                <w:kern w:val="0"/>
                <w:sz w:val="21"/>
                <w:szCs w:val="21"/>
              </w:rPr>
              <w:t>主要指标</w:t>
            </w:r>
          </w:p>
        </w:tc>
        <w:tc>
          <w:tcPr>
            <w:tcW w:w="1654" w:type="dxa"/>
            <w:shd w:val="clear" w:color="auto" w:fill="auto"/>
            <w:vAlign w:val="center"/>
          </w:tcPr>
          <w:p>
            <w:pPr>
              <w:ind w:firstLine="0" w:firstLineChars="0"/>
              <w:jc w:val="center"/>
              <w:rPr>
                <w:rFonts w:hint="default" w:ascii="Times New Roman" w:hAnsi="Times New Roman" w:eastAsia="仿宋_GB2312" w:cs="Times New Roman"/>
                <w:b/>
                <w:bCs/>
                <w:kern w:val="0"/>
                <w:sz w:val="21"/>
                <w:szCs w:val="21"/>
              </w:rPr>
            </w:pPr>
            <w:r>
              <w:rPr>
                <w:rFonts w:hint="default" w:ascii="Times New Roman" w:hAnsi="Times New Roman" w:eastAsia="仿宋_GB2312" w:cs="Times New Roman"/>
                <w:b/>
                <w:bCs/>
                <w:kern w:val="0"/>
                <w:sz w:val="21"/>
                <w:szCs w:val="21"/>
              </w:rPr>
              <w:t>“十三五”规划指标</w:t>
            </w:r>
          </w:p>
        </w:tc>
        <w:tc>
          <w:tcPr>
            <w:tcW w:w="1654" w:type="dxa"/>
            <w:shd w:val="clear" w:color="auto" w:fill="auto"/>
            <w:vAlign w:val="center"/>
          </w:tcPr>
          <w:p>
            <w:pPr>
              <w:ind w:firstLine="0" w:firstLineChars="0"/>
              <w:jc w:val="center"/>
              <w:rPr>
                <w:rFonts w:hint="default" w:ascii="Times New Roman" w:hAnsi="Times New Roman" w:eastAsia="仿宋_GB2312" w:cs="Times New Roman"/>
                <w:b/>
                <w:bCs/>
                <w:kern w:val="0"/>
                <w:sz w:val="21"/>
                <w:szCs w:val="21"/>
              </w:rPr>
            </w:pPr>
            <w:r>
              <w:rPr>
                <w:rFonts w:hint="default" w:ascii="Times New Roman" w:hAnsi="Times New Roman" w:eastAsia="仿宋_GB2312" w:cs="Times New Roman"/>
                <w:b/>
                <w:bCs/>
                <w:kern w:val="0"/>
                <w:sz w:val="21"/>
                <w:szCs w:val="21"/>
              </w:rPr>
              <w:t>“十四五”规划指标</w:t>
            </w:r>
          </w:p>
        </w:tc>
        <w:tc>
          <w:tcPr>
            <w:tcW w:w="1253" w:type="dxa"/>
            <w:shd w:val="clear" w:color="auto" w:fill="auto"/>
            <w:vAlign w:val="center"/>
          </w:tcPr>
          <w:p>
            <w:pPr>
              <w:ind w:firstLine="0" w:firstLineChars="0"/>
              <w:jc w:val="center"/>
              <w:rPr>
                <w:rFonts w:hint="default" w:ascii="Times New Roman" w:hAnsi="Times New Roman" w:eastAsia="仿宋_GB2312" w:cs="Times New Roman"/>
                <w:b/>
                <w:bCs/>
                <w:kern w:val="0"/>
                <w:sz w:val="21"/>
                <w:szCs w:val="21"/>
              </w:rPr>
            </w:pPr>
            <w:r>
              <w:rPr>
                <w:rFonts w:hint="default" w:ascii="Times New Roman" w:hAnsi="Times New Roman" w:eastAsia="仿宋_GB2312" w:cs="Times New Roman"/>
                <w:b/>
                <w:bCs/>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restart"/>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防洪减灾</w:t>
            </w: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洪涝灾害年均损失率（%）</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（&lt;0.5）</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（&lt;0.5）</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干旱灾害年均损失率（%）</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（&lt;0.9）</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（&lt;0.9）</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新增中小河流治理长度（km）</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仿宋_GB2312" w:cs="Times New Roman"/>
                <w:kern w:val="0"/>
                <w:sz w:val="21"/>
                <w:szCs w:val="21"/>
                <w:lang w:val="en-US" w:eastAsia="zh-CN"/>
              </w:rPr>
              <w:t>525</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仿宋_GB2312" w:cs="Times New Roman"/>
                <w:kern w:val="0"/>
                <w:sz w:val="21"/>
                <w:szCs w:val="21"/>
                <w:lang w:val="en-US" w:eastAsia="zh-CN"/>
              </w:rPr>
              <w:t>821.3</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restart"/>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城乡供水</w:t>
            </w: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用水总量控制（亿</w:t>
            </w:r>
            <w:r>
              <w:rPr>
                <w:rFonts w:hint="default" w:ascii="Times New Roman" w:hAnsi="Times New Roman" w:eastAsia="仿宋_GB2312" w:cs="Times New Roman"/>
                <w:kern w:val="0"/>
                <w:sz w:val="21"/>
                <w:szCs w:val="21"/>
                <w:lang w:eastAsia="zh-CN"/>
              </w:rPr>
              <w:t>m³</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w:t>
            </w:r>
            <w:r>
              <w:rPr>
                <w:rFonts w:hint="default" w:ascii="Times New Roman" w:hAnsi="Times New Roman" w:eastAsia="仿宋_GB2312" w:cs="Times New Roman"/>
                <w:kern w:val="0"/>
                <w:sz w:val="21"/>
                <w:szCs w:val="21"/>
                <w:lang w:val="en-US" w:eastAsia="zh-CN"/>
              </w:rPr>
              <w:t>12.50</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w:t>
            </w:r>
            <w:r>
              <w:rPr>
                <w:rFonts w:hint="default" w:ascii="Times New Roman" w:hAnsi="Times New Roman" w:eastAsia="仿宋_GB2312" w:cs="Times New Roman"/>
                <w:kern w:val="0"/>
                <w:sz w:val="21"/>
                <w:szCs w:val="21"/>
                <w:lang w:val="en-US" w:eastAsia="zh-CN"/>
              </w:rPr>
              <w:t>12.88</w:t>
            </w:r>
            <w:r>
              <w:rPr>
                <w:rFonts w:hint="default" w:ascii="Times New Roman" w:hAnsi="Times New Roman" w:eastAsia="仿宋_GB2312" w:cs="Times New Roman"/>
                <w:kern w:val="0"/>
                <w:sz w:val="21"/>
                <w:szCs w:val="21"/>
              </w:rPr>
              <w:t>]</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万元工业增加值用水量下降（%）</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仿宋_GB2312" w:cs="Times New Roman"/>
                <w:kern w:val="0"/>
                <w:sz w:val="21"/>
                <w:szCs w:val="21"/>
                <w:lang w:val="en-US" w:eastAsia="zh-CN"/>
              </w:rPr>
              <w:t>25</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仿宋_GB2312" w:cs="Times New Roman"/>
                <w:kern w:val="0"/>
                <w:sz w:val="21"/>
                <w:szCs w:val="21"/>
                <w:lang w:val="en-US" w:eastAsia="zh-CN"/>
              </w:rPr>
              <w:t>15</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农田灌溉水有效利用系数</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[0.5</w:t>
            </w:r>
            <w:r>
              <w:rPr>
                <w:rFonts w:hint="default" w:ascii="Times New Roman" w:hAnsi="Times New Roman" w:eastAsia="仿宋_GB2312" w:cs="Times New Roman"/>
                <w:kern w:val="0"/>
                <w:sz w:val="21"/>
                <w:szCs w:val="21"/>
                <w:lang w:val="en-US" w:eastAsia="zh-CN"/>
              </w:rPr>
              <w:t>2</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[0.5</w:t>
            </w:r>
            <w:r>
              <w:rPr>
                <w:rFonts w:hint="default" w:ascii="Times New Roman" w:hAnsi="Times New Roman" w:eastAsia="仿宋_GB2312" w:cs="Times New Roman"/>
                <w:kern w:val="0"/>
                <w:sz w:val="21"/>
                <w:szCs w:val="21"/>
                <w:lang w:val="en-US" w:eastAsia="zh-CN"/>
              </w:rPr>
              <w:t>4</w:t>
            </w:r>
            <w:r>
              <w:rPr>
                <w:rFonts w:hint="default" w:ascii="Times New Roman" w:hAnsi="Times New Roman" w:eastAsia="仿宋_GB2312" w:cs="Times New Roman"/>
                <w:kern w:val="0"/>
                <w:sz w:val="21"/>
                <w:szCs w:val="21"/>
              </w:rPr>
              <w:t>]</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新增供水能力（万</w:t>
            </w:r>
            <w:r>
              <w:rPr>
                <w:rFonts w:hint="default" w:ascii="Times New Roman" w:hAnsi="Times New Roman" w:eastAsia="仿宋_GB2312" w:cs="Times New Roman"/>
                <w:kern w:val="0"/>
                <w:sz w:val="21"/>
                <w:szCs w:val="21"/>
                <w:lang w:eastAsia="zh-CN"/>
              </w:rPr>
              <w:t>m³</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仿宋_GB2312" w:cs="Times New Roman"/>
                <w:kern w:val="0"/>
                <w:sz w:val="21"/>
                <w:szCs w:val="21"/>
                <w:lang w:val="en-US" w:eastAsia="zh-CN"/>
              </w:rPr>
              <w:t>15</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仿宋_GB2312" w:cs="Times New Roman"/>
                <w:kern w:val="0"/>
                <w:sz w:val="21"/>
                <w:szCs w:val="21"/>
                <w:lang w:val="en-US" w:eastAsia="zh-CN"/>
              </w:rPr>
              <w:t>25</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新增农田有效灌溉面积（万亩）</w:t>
            </w:r>
          </w:p>
        </w:tc>
        <w:tc>
          <w:tcPr>
            <w:tcW w:w="1654" w:type="dxa"/>
            <w:vAlign w:val="center"/>
          </w:tcPr>
          <w:p>
            <w:pPr>
              <w:ind w:firstLine="0" w:firstLineChars="0"/>
              <w:jc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仿宋_GB2312" w:cs="Times New Roman"/>
                <w:kern w:val="0"/>
                <w:sz w:val="21"/>
                <w:szCs w:val="21"/>
                <w:lang w:val="en-US" w:eastAsia="zh-CN"/>
              </w:rPr>
              <w:t>20</w:t>
            </w:r>
          </w:p>
        </w:tc>
        <w:tc>
          <w:tcPr>
            <w:tcW w:w="1654" w:type="dxa"/>
            <w:vAlign w:val="center"/>
          </w:tcPr>
          <w:p>
            <w:pPr>
              <w:ind w:firstLine="0" w:firstLineChars="0"/>
              <w:jc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仿宋_GB2312" w:cs="Times New Roman"/>
                <w:kern w:val="0"/>
                <w:sz w:val="21"/>
                <w:szCs w:val="21"/>
                <w:lang w:val="en-US" w:eastAsia="zh-CN"/>
              </w:rPr>
              <w:t>28</w:t>
            </w:r>
          </w:p>
        </w:tc>
        <w:tc>
          <w:tcPr>
            <w:tcW w:w="1253" w:type="dxa"/>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农村供水保证率（%）</w:t>
            </w:r>
          </w:p>
        </w:tc>
        <w:tc>
          <w:tcPr>
            <w:tcW w:w="1654" w:type="dxa"/>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[85]</w:t>
            </w:r>
          </w:p>
        </w:tc>
        <w:tc>
          <w:tcPr>
            <w:tcW w:w="1654" w:type="dxa"/>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[90]</w:t>
            </w:r>
          </w:p>
        </w:tc>
        <w:tc>
          <w:tcPr>
            <w:tcW w:w="1253" w:type="dxa"/>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农村自来水普及率（%）</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[80]</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w:t>
            </w:r>
            <w:r>
              <w:rPr>
                <w:rFonts w:hint="eastAsia" w:eastAsia="仿宋_GB2312" w:cs="Times New Roman"/>
                <w:kern w:val="0"/>
                <w:sz w:val="21"/>
                <w:szCs w:val="21"/>
                <w:lang w:val="en-US" w:eastAsia="zh-CN"/>
              </w:rPr>
              <w:t>88</w:t>
            </w:r>
            <w:r>
              <w:rPr>
                <w:rFonts w:hint="default" w:ascii="Times New Roman" w:hAnsi="Times New Roman" w:eastAsia="仿宋_GB2312" w:cs="Times New Roman"/>
                <w:kern w:val="0"/>
                <w:sz w:val="21"/>
                <w:szCs w:val="21"/>
              </w:rPr>
              <w:t>]</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restart"/>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水环境</w:t>
            </w:r>
          </w:p>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保护</w:t>
            </w:r>
          </w:p>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与修复</w:t>
            </w: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水功能区水质达标率（%）</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[8</w:t>
            </w:r>
            <w:r>
              <w:rPr>
                <w:rFonts w:hint="default" w:ascii="Times New Roman" w:hAnsi="Times New Roman" w:eastAsia="仿宋_GB2312" w:cs="Times New Roman"/>
                <w:kern w:val="0"/>
                <w:sz w:val="21"/>
                <w:szCs w:val="21"/>
                <w:lang w:val="en-US" w:eastAsia="zh-CN"/>
              </w:rPr>
              <w:t>5</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[91]</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新增水土流失综合治理面积（k</w:t>
            </w:r>
            <w:r>
              <w:rPr>
                <w:rFonts w:hint="default" w:ascii="Times New Roman" w:hAnsi="Times New Roman" w:eastAsia="仿宋_GB2312" w:cs="Times New Roman"/>
                <w:kern w:val="0"/>
                <w:sz w:val="21"/>
                <w:szCs w:val="21"/>
                <w:lang w:eastAsia="zh-CN"/>
              </w:rPr>
              <w:t>㎡</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仿宋_GB2312" w:cs="Times New Roman"/>
                <w:kern w:val="0"/>
                <w:sz w:val="21"/>
                <w:szCs w:val="21"/>
                <w:lang w:val="en-US" w:eastAsia="zh-CN"/>
              </w:rPr>
              <w:t>350</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仿宋_GB2312" w:cs="Times New Roman"/>
                <w:kern w:val="0"/>
                <w:sz w:val="21"/>
                <w:szCs w:val="21"/>
                <w:lang w:val="en-US" w:eastAsia="zh-CN"/>
              </w:rPr>
              <w:t>450</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主要河流生态水量保证率（%）</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[90]</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lang w:eastAsia="zh-CN"/>
              </w:rPr>
            </w:pPr>
            <w:r>
              <w:rPr>
                <w:rFonts w:hint="default" w:ascii="Times New Roman" w:hAnsi="Times New Roman" w:eastAsia="仿宋_GB2312" w:cs="Times New Roman"/>
                <w:kern w:val="0"/>
                <w:sz w:val="21"/>
                <w:szCs w:val="21"/>
                <w:lang w:eastAsia="zh-CN"/>
              </w:rPr>
              <w:t>地表水达到或好于Ⅲ类水体比例</w:t>
            </w:r>
            <w:r>
              <w:rPr>
                <w:rFonts w:hint="default" w:ascii="Times New Roman" w:hAnsi="Times New Roman" w:eastAsia="仿宋_GB2312" w:cs="Times New Roman"/>
                <w:kern w:val="0"/>
                <w:sz w:val="21"/>
                <w:szCs w:val="21"/>
              </w:rPr>
              <w:t>（%</w:t>
            </w:r>
            <w:r>
              <w:rPr>
                <w:rFonts w:hint="default" w:ascii="Times New Roman" w:hAnsi="Times New Roman" w:eastAsia="仿宋_GB2312" w:cs="Times New Roman"/>
                <w:kern w:val="0"/>
                <w:sz w:val="21"/>
                <w:szCs w:val="21"/>
                <w:lang w:eastAsia="zh-CN"/>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[8</w:t>
            </w:r>
            <w:r>
              <w:rPr>
                <w:rFonts w:hint="default" w:ascii="Times New Roman" w:hAnsi="Times New Roman" w:eastAsia="仿宋_GB2312" w:cs="Times New Roman"/>
                <w:kern w:val="0"/>
                <w:sz w:val="21"/>
                <w:szCs w:val="21"/>
                <w:lang w:val="en-US" w:eastAsia="zh-CN"/>
              </w:rPr>
              <w:t>3.4</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lang w:val="en-US" w:eastAsia="zh-CN"/>
              </w:rPr>
            </w:pPr>
            <w:r>
              <w:rPr>
                <w:rFonts w:hint="default" w:ascii="Times New Roman" w:hAnsi="Times New Roman" w:eastAsia="仿宋_GB2312" w:cs="Times New Roman"/>
                <w:kern w:val="0"/>
                <w:sz w:val="21"/>
                <w:szCs w:val="21"/>
              </w:rPr>
              <w:t>[</w:t>
            </w:r>
            <w:r>
              <w:rPr>
                <w:rFonts w:hint="default" w:ascii="Times New Roman" w:hAnsi="Times New Roman" w:eastAsia="仿宋_GB2312" w:cs="Times New Roman"/>
                <w:kern w:val="0"/>
                <w:sz w:val="21"/>
                <w:szCs w:val="21"/>
                <w:lang w:val="en-US" w:eastAsia="zh-CN"/>
              </w:rPr>
              <w:t>85</w:t>
            </w:r>
            <w:r>
              <w:rPr>
                <w:rFonts w:hint="default" w:ascii="Times New Roman" w:hAnsi="Times New Roman" w:eastAsia="仿宋_GB2312" w:cs="Times New Roman"/>
                <w:kern w:val="0"/>
                <w:sz w:val="21"/>
                <w:szCs w:val="21"/>
              </w:rPr>
              <w:t>]</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restart"/>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信息化</w:t>
            </w:r>
          </w:p>
        </w:tc>
        <w:tc>
          <w:tcPr>
            <w:tcW w:w="3731" w:type="dxa"/>
            <w:shd w:val="clear" w:color="auto" w:fill="auto"/>
            <w:vAlign w:val="center"/>
          </w:tcPr>
          <w:p>
            <w:pPr>
              <w:ind w:firstLine="0" w:firstLineChars="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重要河库感知系统覆盖率</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30</w:t>
            </w:r>
          </w:p>
        </w:tc>
        <w:tc>
          <w:tcPr>
            <w:tcW w:w="1654" w:type="dxa"/>
            <w:shd w:val="clear" w:color="auto" w:fill="auto"/>
            <w:vAlign w:val="center"/>
          </w:tcPr>
          <w:p>
            <w:pPr>
              <w:ind w:firstLine="0" w:firstLineChars="0"/>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50</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lang w:val="en-US" w:eastAsia="zh-CN" w:bidi="ar-SA"/>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sz w:val="21"/>
                <w:szCs w:val="21"/>
                <w:lang w:eastAsia="zh-TW"/>
              </w:rPr>
              <w:t>城镇和工业取水计量率</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sz w:val="21"/>
                <w:szCs w:val="21"/>
              </w:rPr>
              <w:t>[85]</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sz w:val="21"/>
                <w:szCs w:val="21"/>
              </w:rPr>
              <w:t>[90]</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shd w:val="clear" w:color="auto" w:fill="auto"/>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sz w:val="21"/>
                <w:szCs w:val="21"/>
                <w:lang w:eastAsia="zh-TW"/>
              </w:rPr>
              <w:t>农业灌溉用水计量率</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sz w:val="21"/>
                <w:szCs w:val="21"/>
              </w:rPr>
              <w:t>[75]</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sz w:val="21"/>
                <w:szCs w:val="21"/>
              </w:rPr>
              <w:t>[80]</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restart"/>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涉水事务监管</w:t>
            </w:r>
          </w:p>
        </w:tc>
        <w:tc>
          <w:tcPr>
            <w:tcW w:w="3731" w:type="dxa"/>
            <w:shd w:val="clear" w:color="auto" w:fill="auto"/>
            <w:vAlign w:val="center"/>
          </w:tcPr>
          <w:p>
            <w:pPr>
              <w:ind w:firstLine="0" w:firstLineChars="0"/>
              <w:jc w:val="both"/>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河库水系及水利工程划定确权完成率（%）</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[100]</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shd w:val="clear" w:color="auto" w:fill="auto"/>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河流生态基流划定完成率（%）</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[100]</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shd w:val="clear" w:color="auto" w:fill="auto"/>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lang w:eastAsia="zh-TW"/>
              </w:rPr>
              <w:t>河</w:t>
            </w:r>
            <w:r>
              <w:rPr>
                <w:rFonts w:hint="default" w:ascii="Times New Roman" w:hAnsi="Times New Roman" w:eastAsia="仿宋_GB2312" w:cs="Times New Roman"/>
                <w:kern w:val="0"/>
                <w:sz w:val="21"/>
                <w:szCs w:val="21"/>
              </w:rPr>
              <w:t>库</w:t>
            </w:r>
            <w:r>
              <w:rPr>
                <w:rFonts w:hint="default" w:ascii="Times New Roman" w:hAnsi="Times New Roman" w:eastAsia="仿宋_GB2312" w:cs="Times New Roman"/>
                <w:kern w:val="0"/>
                <w:sz w:val="21"/>
                <w:szCs w:val="21"/>
                <w:lang w:eastAsia="zh-TW"/>
              </w:rPr>
              <w:t>长巡</w:t>
            </w:r>
            <w:r>
              <w:rPr>
                <w:rFonts w:hint="default" w:ascii="Times New Roman" w:hAnsi="Times New Roman" w:eastAsia="仿宋_GB2312" w:cs="Times New Roman"/>
                <w:kern w:val="0"/>
                <w:sz w:val="21"/>
                <w:szCs w:val="21"/>
              </w:rPr>
              <w:t>查河库履职合格</w:t>
            </w:r>
            <w:r>
              <w:rPr>
                <w:rFonts w:hint="default" w:ascii="Times New Roman" w:hAnsi="Times New Roman" w:eastAsia="仿宋_GB2312" w:cs="Times New Roman"/>
                <w:kern w:val="0"/>
                <w:sz w:val="21"/>
                <w:szCs w:val="21"/>
                <w:lang w:eastAsia="zh-TW"/>
              </w:rPr>
              <w:t>率</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[100]</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shd w:val="clear" w:color="auto" w:fill="auto"/>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sz w:val="21"/>
                <w:szCs w:val="21"/>
                <w:lang w:eastAsia="zh-TW"/>
              </w:rPr>
              <w:t>监管问题整改率</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sz w:val="21"/>
                <w:szCs w:val="21"/>
              </w:rPr>
              <w:t>[100]</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r>
              <w:rPr>
                <w:rFonts w:hint="default" w:ascii="Times New Roman" w:hAnsi="Times New Roman" w:eastAsia="仿宋_GB2312" w:cs="Times New Roman"/>
                <w:kern w:val="0"/>
                <w:sz w:val="21"/>
                <w:szCs w:val="21"/>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jc w:val="center"/>
        </w:trPr>
        <w:tc>
          <w:tcPr>
            <w:tcW w:w="1278" w:type="dxa"/>
            <w:vMerge w:val="continue"/>
            <w:shd w:val="clear" w:color="auto" w:fill="auto"/>
            <w:vAlign w:val="center"/>
          </w:tcPr>
          <w:p>
            <w:pPr>
              <w:ind w:firstLine="0" w:firstLineChars="0"/>
              <w:jc w:val="center"/>
              <w:rPr>
                <w:rFonts w:hint="default" w:ascii="Times New Roman" w:hAnsi="Times New Roman" w:eastAsia="仿宋_GB2312" w:cs="Times New Roman"/>
                <w:kern w:val="0"/>
                <w:sz w:val="21"/>
                <w:szCs w:val="21"/>
              </w:rPr>
            </w:pPr>
          </w:p>
        </w:tc>
        <w:tc>
          <w:tcPr>
            <w:tcW w:w="3731" w:type="dxa"/>
            <w:shd w:val="clear" w:color="auto" w:fill="auto"/>
            <w:vAlign w:val="center"/>
          </w:tcPr>
          <w:p>
            <w:pPr>
              <w:ind w:firstLine="0" w:firstLineChars="0"/>
              <w:jc w:val="center"/>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eastAsia="zh-CN"/>
              </w:rPr>
              <w:t>重要河湖水域岸线监管率</w:t>
            </w:r>
            <w:r>
              <w:rPr>
                <w:rFonts w:hint="default" w:ascii="Times New Roman" w:hAnsi="Times New Roman" w:eastAsia="仿宋_GB2312" w:cs="Times New Roman"/>
                <w:kern w:val="0"/>
                <w:sz w:val="21"/>
                <w:szCs w:val="21"/>
              </w:rPr>
              <w:t>（%）</w:t>
            </w:r>
          </w:p>
        </w:tc>
        <w:tc>
          <w:tcPr>
            <w:tcW w:w="1654"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p>
        </w:tc>
        <w:tc>
          <w:tcPr>
            <w:tcW w:w="1654" w:type="dxa"/>
            <w:shd w:val="clear" w:color="auto" w:fill="auto"/>
            <w:vAlign w:val="center"/>
          </w:tcPr>
          <w:p>
            <w:pPr>
              <w:ind w:firstLine="0" w:firstLineChars="0"/>
              <w:jc w:val="center"/>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w:t>
            </w:r>
            <w:r>
              <w:rPr>
                <w:rFonts w:hint="default" w:ascii="Times New Roman" w:hAnsi="Times New Roman" w:eastAsia="仿宋_GB2312" w:cs="Times New Roman"/>
                <w:sz w:val="21"/>
                <w:szCs w:val="21"/>
                <w:lang w:val="en-US" w:eastAsia="zh-CN"/>
              </w:rPr>
              <w:t>80</w:t>
            </w:r>
            <w:r>
              <w:rPr>
                <w:rFonts w:hint="default" w:ascii="Times New Roman" w:hAnsi="Times New Roman" w:eastAsia="仿宋_GB2312" w:cs="Times New Roman"/>
                <w:sz w:val="21"/>
                <w:szCs w:val="21"/>
              </w:rPr>
              <w:t>]</w:t>
            </w:r>
          </w:p>
        </w:tc>
        <w:tc>
          <w:tcPr>
            <w:tcW w:w="1253" w:type="dxa"/>
            <w:shd w:val="clear" w:color="auto" w:fill="auto"/>
            <w:vAlign w:val="center"/>
          </w:tcPr>
          <w:p>
            <w:pPr>
              <w:ind w:firstLine="0" w:firstLineChars="0"/>
              <w:jc w:val="center"/>
              <w:rPr>
                <w:rFonts w:hint="default" w:ascii="Times New Roman" w:hAnsi="Times New Roman" w:eastAsia="仿宋_GB2312" w:cs="Times New Roman"/>
                <w:kern w:val="0"/>
                <w:sz w:val="21"/>
                <w:szCs w:val="21"/>
              </w:rPr>
            </w:pPr>
          </w:p>
        </w:tc>
      </w:tr>
    </w:tbl>
    <w:p>
      <w:pPr>
        <w:keepNext w:val="0"/>
        <w:keepLines w:val="0"/>
        <w:pageBreakBefore w:val="0"/>
        <w:widowControl/>
        <w:kinsoku/>
        <w:wordWrap/>
        <w:overflowPunct/>
        <w:topLinePunct w:val="0"/>
        <w:autoSpaceDE/>
        <w:autoSpaceDN/>
        <w:bidi w:val="0"/>
        <w:adjustRightInd/>
        <w:snapToGrid/>
        <w:spacing w:line="160" w:lineRule="exact"/>
        <w:ind w:firstLine="0" w:firstLineChars="0"/>
        <w:textAlignment w:val="auto"/>
        <w:rPr>
          <w:rFonts w:hint="eastAsia" w:ascii="仿宋_GB2312" w:eastAsia="仿宋_GB2312"/>
          <w:sz w:val="21"/>
          <w:szCs w:val="21"/>
        </w:rPr>
      </w:pPr>
    </w:p>
    <w:p>
      <w:pPr>
        <w:keepNext w:val="0"/>
        <w:keepLines w:val="0"/>
        <w:pageBreakBefore w:val="0"/>
        <w:widowControl/>
        <w:kinsoku/>
        <w:wordWrap/>
        <w:overflowPunct/>
        <w:topLinePunct w:val="0"/>
        <w:autoSpaceDE/>
        <w:autoSpaceDN/>
        <w:bidi w:val="0"/>
        <w:adjustRightInd/>
        <w:snapToGrid/>
        <w:spacing w:line="400" w:lineRule="exact"/>
        <w:ind w:firstLine="0" w:firstLineChars="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rPr>
        <w:t>说明：</w:t>
      </w:r>
    </w:p>
    <w:p>
      <w:pPr>
        <w:keepNext w:val="0"/>
        <w:keepLines w:val="0"/>
        <w:pageBreakBefore w:val="0"/>
        <w:widowControl/>
        <w:kinsoku/>
        <w:wordWrap/>
        <w:overflowPunct/>
        <w:topLinePunct w:val="0"/>
        <w:autoSpaceDE/>
        <w:autoSpaceDN/>
        <w:bidi w:val="0"/>
        <w:adjustRightInd/>
        <w:snapToGrid/>
        <w:spacing w:line="400" w:lineRule="exact"/>
        <w:ind w:firstLine="421" w:firstLineChars="200"/>
        <w:textAlignment w:val="auto"/>
        <w:rPr>
          <w:rFonts w:hint="eastAsia" w:ascii="仿宋_GB2312" w:hAnsi="仿宋_GB2312" w:eastAsia="仿宋_GB2312" w:cs="仿宋_GB2312"/>
          <w:b/>
          <w:bCs/>
          <w:sz w:val="21"/>
          <w:szCs w:val="21"/>
        </w:rPr>
      </w:pPr>
      <w:r>
        <w:rPr>
          <w:rFonts w:hint="eastAsia" w:ascii="仿宋_GB2312" w:hAnsi="仿宋_GB2312" w:eastAsia="仿宋_GB2312" w:cs="仿宋_GB2312"/>
          <w:b/>
          <w:bCs/>
          <w:sz w:val="21"/>
          <w:szCs w:val="21"/>
          <w:lang w:val="en-US" w:eastAsia="zh-CN"/>
        </w:rPr>
        <w:t>1.</w:t>
      </w:r>
      <w:r>
        <w:rPr>
          <w:rFonts w:hint="eastAsia" w:ascii="仿宋_GB2312" w:hAnsi="仿宋_GB2312" w:eastAsia="仿宋_GB2312" w:cs="仿宋_GB2312"/>
          <w:b/>
          <w:bCs/>
          <w:sz w:val="21"/>
          <w:szCs w:val="21"/>
        </w:rPr>
        <w:t>规划指标带（）为5年平均值，带[ ]为期末达到数，其余为5年累计数。</w:t>
      </w:r>
    </w:p>
    <w:p>
      <w:pPr>
        <w:pStyle w:val="31"/>
        <w:keepNext w:val="0"/>
        <w:keepLines w:val="0"/>
        <w:pageBreakBefore w:val="0"/>
        <w:widowControl w:val="0"/>
        <w:numPr>
          <w:ilvl w:val="0"/>
          <w:numId w:val="0"/>
        </w:numPr>
        <w:kinsoku/>
        <w:wordWrap/>
        <w:overflowPunct/>
        <w:topLinePunct w:val="0"/>
        <w:autoSpaceDE/>
        <w:autoSpaceDN/>
        <w:bidi w:val="0"/>
        <w:adjustRightInd w:val="0"/>
        <w:snapToGrid w:val="0"/>
        <w:spacing w:line="160" w:lineRule="exact"/>
        <w:jc w:val="both"/>
        <w:textAlignment w:val="auto"/>
        <w:rPr>
          <w:rFonts w:hint="eastAsia" w:ascii="仿宋_GB2312" w:hAnsi="仿宋_GB2312" w:eastAsia="仿宋_GB2312" w:cs="仿宋_GB2312"/>
          <w:sz w:val="28"/>
          <w:szCs w:val="28"/>
        </w:rPr>
      </w:pP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rPr>
      </w:pPr>
      <w:bookmarkStart w:id="86" w:name="_Toc2369"/>
      <w:bookmarkStart w:id="87" w:name="_Toc18457"/>
      <w:bookmarkStart w:id="88" w:name="_Toc18052"/>
      <w:bookmarkStart w:id="89" w:name="_Toc6854"/>
      <w:r>
        <w:rPr>
          <w:rFonts w:hint="eastAsia" w:ascii="黑体" w:hAnsi="黑体" w:eastAsia="黑体" w:cs="黑体"/>
          <w:b w:val="0"/>
          <w:bCs w:val="0"/>
          <w:sz w:val="30"/>
          <w:szCs w:val="30"/>
        </w:rPr>
        <w:t>3.</w:t>
      </w:r>
      <w:r>
        <w:rPr>
          <w:rFonts w:hint="eastAsia" w:ascii="黑体" w:hAnsi="黑体" w:eastAsia="黑体" w:cs="黑体"/>
          <w:b w:val="0"/>
          <w:bCs w:val="0"/>
          <w:sz w:val="30"/>
          <w:szCs w:val="30"/>
          <w:lang w:val="en-US" w:eastAsia="zh-CN"/>
        </w:rPr>
        <w:t>5</w:t>
      </w:r>
      <w:r>
        <w:rPr>
          <w:rFonts w:hint="eastAsia" w:ascii="黑体" w:hAnsi="黑体" w:eastAsia="黑体" w:cs="黑体"/>
          <w:b w:val="0"/>
          <w:bCs w:val="0"/>
          <w:sz w:val="30"/>
          <w:szCs w:val="30"/>
        </w:rPr>
        <w:t>总体布局</w:t>
      </w:r>
      <w:bookmarkEnd w:id="86"/>
      <w:bookmarkEnd w:id="87"/>
      <w:bookmarkEnd w:id="88"/>
      <w:bookmarkEnd w:id="89"/>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“十四五”时期，随州市将以建设水灾害防控、水资源调配、水生态保护功能一体化的随州水网，加快完善水利基础设施体系，解决水资源时空分布不均问题，提升随州市水安全保障能力。</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十四五”时期，随州市将以随州水网建设为核心系统实施水利工程补短板，实施防洪能力提升工程。坚持蓄泄兼筹、以泄为主，适度提升防洪标准，进一步优化完善防洪体系布局。一是扩大泄洪通道能力，恢复河道行洪能力，减轻河道淤积萎缩，维护河势稳定，协调好干支流关系，减轻干流防洪压力。二是增强洪水调蓄能力，加快防洪控制性枢纽建设，提高河湖洪水调控能力；加快消除存量病险水库，恢复和提高防洪库容，完善水库群防洪联合调度。三是提高洪水风险防控能力，科学提高洪水防御工程标准，有效应对超标洪水威胁，降低洪涝灾害损失。</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十四五”时期，随州市实施水资源配置工程。优化水资源配置格局，加强供水安全风险应对，逐步建成丰枯调剂、联合调配的随州市水资源配置和城乡供水安全保障体系。一方面，推进重大引调水工程建设，抓紧推进鄂北水资源配置二期随州段后续工程建设、</w:t>
      </w:r>
      <w:r>
        <w:rPr>
          <w:rFonts w:hint="eastAsia" w:ascii="仿宋_GB2312" w:hAnsi="仿宋_GB2312" w:eastAsia="仿宋_GB2312" w:cs="仿宋_GB2312"/>
          <w:kern w:val="2"/>
          <w:sz w:val="24"/>
          <w:szCs w:val="24"/>
          <w:highlight w:val="none"/>
          <w:lang w:val="en-US" w:eastAsia="zh-CN" w:bidi="ar-SA"/>
        </w:rPr>
        <w:t>随州市汉东-随南地区水源优化配置工程</w:t>
      </w:r>
      <w:r>
        <w:rPr>
          <w:rFonts w:hint="eastAsia" w:ascii="仿宋_GB2312" w:hAnsi="仿宋_GB2312" w:eastAsia="仿宋_GB2312" w:cs="仿宋_GB2312"/>
          <w:kern w:val="2"/>
          <w:sz w:val="24"/>
          <w:szCs w:val="24"/>
          <w:lang w:val="en-US" w:eastAsia="zh-CN" w:bidi="ar-SA"/>
        </w:rPr>
        <w:t>和随中旱包子区域抗旱水源配置工程，逐步完善随州市骨干供水基础设施网络。另一方面，推进农村规模化供水，</w:t>
      </w:r>
      <w:r>
        <w:rPr>
          <w:rFonts w:hint="eastAsia" w:ascii="仿宋_GB2312" w:hAnsi="仿宋_GB2312" w:eastAsia="仿宋_GB2312" w:cs="仿宋_GB2312"/>
          <w:sz w:val="24"/>
          <w:szCs w:val="24"/>
        </w:rPr>
        <w:t>大力</w:t>
      </w:r>
      <w:r>
        <w:rPr>
          <w:rFonts w:hint="eastAsia" w:ascii="仿宋_GB2312" w:hAnsi="仿宋_GB2312" w:eastAsia="仿宋_GB2312" w:cs="仿宋_GB2312"/>
          <w:sz w:val="24"/>
          <w:szCs w:val="24"/>
          <w:lang w:eastAsia="zh-CN"/>
        </w:rPr>
        <w:t>实施“</w:t>
      </w:r>
      <w:r>
        <w:rPr>
          <w:rFonts w:hint="eastAsia" w:ascii="仿宋_GB2312" w:hAnsi="仿宋_GB2312" w:eastAsia="仿宋_GB2312" w:cs="仿宋_GB2312"/>
          <w:color w:val="0000FF"/>
          <w:kern w:val="0"/>
          <w:sz w:val="24"/>
          <w:szCs w:val="24"/>
          <w:lang w:val="zh-CN"/>
        </w:rPr>
        <w:t>大水源配置、大水厂建设、大管网延伸、大体量运营</w:t>
      </w:r>
      <w:r>
        <w:rPr>
          <w:rFonts w:hint="eastAsia" w:ascii="仿宋_GB2312" w:hAnsi="仿宋_GB2312" w:eastAsia="仿宋_GB2312" w:cs="仿宋_GB2312"/>
          <w:sz w:val="24"/>
          <w:szCs w:val="24"/>
          <w:lang w:eastAsia="zh-CN"/>
        </w:rPr>
        <w:t>”城乡供水项目，</w:t>
      </w:r>
      <w:r>
        <w:rPr>
          <w:rFonts w:hint="eastAsia" w:ascii="仿宋_GB2312" w:hAnsi="仿宋_GB2312" w:eastAsia="仿宋_GB2312" w:cs="仿宋_GB2312"/>
          <w:kern w:val="2"/>
          <w:sz w:val="24"/>
          <w:szCs w:val="24"/>
          <w:lang w:val="en-US" w:eastAsia="zh-CN" w:bidi="ar-SA"/>
        </w:rPr>
        <w:t>围绕乡村建设行动，完善灌排工程体系，提高保障粮食安全能力。</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十四五”时期，随州市实施河库健康保障工程。从生态系统整体性和流域系统性出发，因地制宜，分类施策，实施重大水生态保护与修复工程，维持河库生态廊道功能，扩大优质水生态产品供给。首先，加强水土保持生态建设，科学治理水土流失，提升水土保持率；加强生态功能区和河流源头区保护修复，因地制宜推进生态小流域建设。其次，加大饮用水水源保护力度，开展大中型水库工程的水源区、输水河道水质保护。推进河库水系综合整治，以水资源超载区、水生态脆弱区、水生态退化区为重点，推进河湖生态环境治理修复；科学开展生态补水和河湖水系连通，切实保障河湖生态流量。</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十四五”时期，随州市推进水网智能化改造。充分运用物联网、大数据、人工智能、区块链等新一代信息技术，加快智慧水利建设。一是加强水安全监测体系建设，优化水文等监测站网体系布局，完善中小河流、中小型水库等监测体系，提升水安全智能监测感知能力。二是完善水利信息化基础设施，推进水利工程和新型基础设施建设相融合，加快水利工程智慧化、随州水网智能化，建设随州水网大数据中心和调度中心，加强数字流域建设。三是推进涉水业务智能应用，提升信息整合共享和业务智能管理水平。</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420"/>
        <w:jc w:val="both"/>
        <w:textAlignment w:val="auto"/>
        <w:rPr>
          <w:rFonts w:hint="eastAsia" w:ascii="仿宋_GB2312" w:hAnsi="仿宋_GB2312" w:eastAsia="仿宋_GB2312" w:cs="仿宋_GB2312"/>
          <w:kern w:val="2"/>
          <w:sz w:val="28"/>
          <w:szCs w:val="28"/>
          <w:lang w:val="en-US" w:eastAsia="zh-CN" w:bidi="ar-SA"/>
        </w:rPr>
      </w:pP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420"/>
        <w:jc w:val="both"/>
        <w:textAlignment w:val="auto"/>
        <w:rPr>
          <w:rFonts w:hint="eastAsia" w:ascii="仿宋_GB2312" w:hAnsi="仿宋_GB2312" w:eastAsia="仿宋_GB2312" w:cs="仿宋_GB2312"/>
          <w:kern w:val="2"/>
          <w:sz w:val="28"/>
          <w:szCs w:val="28"/>
          <w:lang w:val="en-US" w:eastAsia="zh-CN" w:bidi="ar-SA"/>
        </w:rPr>
      </w:pP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50" w:lineRule="exact"/>
        <w:ind w:left="0" w:right="0" w:firstLine="420"/>
        <w:jc w:val="both"/>
        <w:textAlignment w:val="auto"/>
        <w:rPr>
          <w:rFonts w:hint="eastAsia" w:ascii="仿宋_GB2312" w:hAnsi="仿宋_GB2312" w:eastAsia="仿宋_GB2312" w:cs="仿宋_GB2312"/>
          <w:kern w:val="2"/>
          <w:sz w:val="28"/>
          <w:szCs w:val="28"/>
          <w:lang w:val="en-US" w:eastAsia="zh-CN" w:bidi="ar-SA"/>
        </w:r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b w:val="0"/>
          <w:bCs w:val="0"/>
          <w:sz w:val="32"/>
          <w:szCs w:val="32"/>
          <w:lang w:val="en-US" w:eastAsia="zh-CN"/>
        </w:rPr>
      </w:pPr>
      <w:bookmarkStart w:id="90" w:name="_Toc8643"/>
      <w:bookmarkStart w:id="91" w:name="_Toc12965"/>
      <w:bookmarkStart w:id="92" w:name="_Toc32225"/>
      <w:bookmarkStart w:id="93" w:name="_Toc5045"/>
      <w:r>
        <w:rPr>
          <w:rFonts w:hint="eastAsia" w:ascii="黑体" w:hAnsi="黑体" w:eastAsia="黑体" w:cs="黑体"/>
          <w:b w:val="0"/>
          <w:bCs w:val="0"/>
          <w:sz w:val="32"/>
          <w:szCs w:val="32"/>
        </w:rPr>
        <w:t>4</w:t>
      </w:r>
      <w:bookmarkEnd w:id="90"/>
      <w:bookmarkEnd w:id="91"/>
      <w:bookmarkEnd w:id="92"/>
      <w:r>
        <w:rPr>
          <w:rFonts w:hint="eastAsia" w:ascii="黑体" w:hAnsi="黑体" w:eastAsia="黑体" w:cs="黑体"/>
          <w:b w:val="0"/>
          <w:bCs w:val="0"/>
          <w:sz w:val="32"/>
          <w:szCs w:val="32"/>
          <w:lang w:val="en-US" w:eastAsia="zh-CN"/>
        </w:rPr>
        <w:t xml:space="preserve"> </w:t>
      </w:r>
      <w:r>
        <w:rPr>
          <w:rFonts w:hint="eastAsia" w:ascii="黑体" w:hAnsi="黑体" w:eastAsia="黑体" w:cs="黑体"/>
          <w:b w:val="0"/>
          <w:bCs w:val="0"/>
          <w:sz w:val="32"/>
          <w:szCs w:val="32"/>
        </w:rPr>
        <w:t>补强短板，</w:t>
      </w:r>
      <w:r>
        <w:rPr>
          <w:rFonts w:hint="eastAsia" w:ascii="黑体" w:hAnsi="黑体" w:eastAsia="黑体" w:cs="黑体"/>
          <w:b w:val="0"/>
          <w:bCs w:val="0"/>
          <w:sz w:val="32"/>
          <w:szCs w:val="32"/>
          <w:lang w:eastAsia="zh-CN"/>
        </w:rPr>
        <w:t>构建</w:t>
      </w:r>
      <w:r>
        <w:rPr>
          <w:rFonts w:hint="eastAsia" w:ascii="黑体" w:hAnsi="黑体" w:eastAsia="黑体" w:cs="黑体"/>
          <w:b w:val="0"/>
          <w:bCs w:val="0"/>
          <w:sz w:val="32"/>
          <w:szCs w:val="32"/>
        </w:rPr>
        <w:t>安全高效的</w:t>
      </w:r>
      <w:r>
        <w:rPr>
          <w:rFonts w:hint="eastAsia" w:ascii="黑体" w:hAnsi="黑体" w:eastAsia="黑体" w:cs="黑体"/>
          <w:b w:val="0"/>
          <w:bCs w:val="0"/>
          <w:sz w:val="32"/>
          <w:szCs w:val="32"/>
          <w:lang w:val="en-US" w:eastAsia="zh-CN"/>
        </w:rPr>
        <w:t>随州现代水网</w:t>
      </w:r>
      <w:bookmarkEnd w:id="93"/>
    </w:p>
    <w:p>
      <w:pPr>
        <w:keepNext/>
        <w:keepLines/>
        <w:pageBreakBefore w:val="0"/>
        <w:widowControl/>
        <w:kinsoku/>
        <w:wordWrap/>
        <w:overflowPunct/>
        <w:topLinePunct w:val="0"/>
        <w:autoSpaceDE/>
        <w:autoSpaceDN/>
        <w:bidi w:val="0"/>
        <w:adjustRightInd/>
        <w:snapToGrid/>
        <w:spacing w:line="560" w:lineRule="exact"/>
        <w:ind w:firstLine="480" w:firstLineChars="200"/>
        <w:jc w:val="both"/>
        <w:textAlignment w:val="auto"/>
        <w:outlineLvl w:val="9"/>
        <w:rPr>
          <w:rFonts w:hint="eastAsia" w:ascii="仿宋_GB2312" w:hAnsi="仿宋_GB2312" w:eastAsia="仿宋_GB2312" w:cs="仿宋_GB2312"/>
          <w:sz w:val="24"/>
          <w:szCs w:val="24"/>
          <w:lang w:val="zh-CN"/>
        </w:rPr>
      </w:pPr>
    </w:p>
    <w:p>
      <w:pPr>
        <w:keepNext/>
        <w:keepLines/>
        <w:pageBreakBefore w:val="0"/>
        <w:widowControl/>
        <w:kinsoku/>
        <w:wordWrap/>
        <w:overflowPunct/>
        <w:topLinePunct w:val="0"/>
        <w:autoSpaceDE/>
        <w:autoSpaceDN/>
        <w:bidi w:val="0"/>
        <w:adjustRightInd/>
        <w:snapToGrid/>
        <w:spacing w:line="560" w:lineRule="exact"/>
        <w:ind w:firstLine="480" w:firstLineChars="200"/>
        <w:jc w:val="both"/>
        <w:textAlignment w:val="auto"/>
        <w:outlineLvl w:val="9"/>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zh-CN"/>
        </w:rPr>
        <w:t>以“重新安排河山”的红旗渠精神气概，补齐随州市水利工程短板，以根本性的措施解决根本性问题，</w:t>
      </w:r>
      <w:r>
        <w:rPr>
          <w:rFonts w:hint="eastAsia" w:ascii="仿宋_GB2312" w:hAnsi="仿宋_GB2312" w:eastAsia="仿宋_GB2312" w:cs="仿宋_GB2312"/>
          <w:kern w:val="2"/>
          <w:sz w:val="24"/>
          <w:szCs w:val="24"/>
          <w:lang w:val="en-US" w:eastAsia="zh-CN" w:bidi="ar-SA"/>
        </w:rPr>
        <w:t>破解水利发展中的不平衡不充分问题，加快水利基础设施网络建设。</w:t>
      </w:r>
    </w:p>
    <w:p>
      <w:pPr>
        <w:keepNext/>
        <w:keepLines/>
        <w:pageBreakBefore w:val="0"/>
        <w:widowControl/>
        <w:kinsoku/>
        <w:wordWrap/>
        <w:overflowPunct/>
        <w:topLinePunct w:val="0"/>
        <w:autoSpaceDE/>
        <w:autoSpaceDN/>
        <w:bidi w:val="0"/>
        <w:adjustRightInd/>
        <w:snapToGrid/>
        <w:spacing w:line="560" w:lineRule="exact"/>
        <w:ind w:firstLine="480" w:firstLineChars="200"/>
        <w:jc w:val="both"/>
        <w:textAlignment w:val="auto"/>
        <w:outlineLvl w:val="9"/>
        <w:rPr>
          <w:rFonts w:hint="eastAsia" w:ascii="仿宋_GB2312" w:hAnsi="仿宋_GB2312" w:eastAsia="仿宋_GB2312" w:cs="仿宋_GB2312"/>
          <w:b/>
          <w:bCs/>
          <w:sz w:val="24"/>
          <w:szCs w:val="24"/>
        </w:rPr>
      </w:pPr>
      <w:r>
        <w:rPr>
          <w:rFonts w:hint="eastAsia" w:ascii="仿宋_GB2312" w:hAnsi="仿宋_GB2312" w:eastAsia="仿宋_GB2312" w:cs="仿宋_GB2312"/>
          <w:sz w:val="24"/>
          <w:szCs w:val="24"/>
        </w:rPr>
        <w:t>以问题为导向，以科技为引领，把握治水之度，补强防洪、供水、生态和信息化等突出短板，以保障经济社会防洪安全、合理用水需求和生态环境健康稳定为目标，着力构建以水流功能有序发挥为表征、河湖水系生态空间为内涵，以库坝闸站工程为节点、蓄引提调连通工程为框架，空间上具有显著网络形态、功能上具有“四水统筹”作用的智能水网体系。</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94" w:name="_Toc18856"/>
      <w:bookmarkStart w:id="95" w:name="_Toc7583"/>
      <w:r>
        <w:rPr>
          <w:rFonts w:hint="eastAsia" w:ascii="黑体" w:hAnsi="黑体" w:eastAsia="黑体" w:cs="黑体"/>
          <w:b w:val="0"/>
          <w:bCs w:val="0"/>
          <w:sz w:val="30"/>
          <w:szCs w:val="30"/>
          <w:lang w:val="en-US" w:eastAsia="zh-CN"/>
        </w:rPr>
        <w:t>4.1推进“河库”系统治理，健全防洪减灾体系</w:t>
      </w:r>
      <w:bookmarkEnd w:id="94"/>
      <w:bookmarkEnd w:id="95"/>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4.1.1加强重要干流及支流治理</w:t>
      </w:r>
    </w:p>
    <w:p>
      <w:pPr>
        <w:pStyle w:val="11"/>
        <w:pageBreakBefore w:val="0"/>
        <w:kinsoku/>
        <w:overflowPunct/>
        <w:topLinePunct w:val="0"/>
        <w:bidi w:val="0"/>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继续实施随州市府澴河综合治理工程</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w:t>
      </w:r>
      <w:r>
        <w:rPr>
          <w:rFonts w:hint="eastAsia" w:ascii="仿宋_GB2312" w:hAnsi="仿宋_GB2312" w:eastAsia="仿宋_GB2312" w:cs="仿宋_GB2312"/>
          <w:sz w:val="24"/>
          <w:szCs w:val="24"/>
          <w:lang w:eastAsia="zh-CN"/>
        </w:rPr>
        <w:t>府河干流随县段、上下白云湖段、高新区段、广水段、曾都区段</w:t>
      </w:r>
      <w:r>
        <w:rPr>
          <w:rFonts w:hint="eastAsia" w:ascii="仿宋_GB2312" w:hAnsi="仿宋_GB2312" w:eastAsia="仿宋_GB2312" w:cs="仿宋_GB2312"/>
          <w:sz w:val="24"/>
          <w:szCs w:val="24"/>
        </w:rPr>
        <w:t>采取护岸整治、堤防加固、河道疏浚</w:t>
      </w:r>
      <w:r>
        <w:rPr>
          <w:rFonts w:hint="eastAsia" w:ascii="仿宋_GB2312" w:hAnsi="仿宋_GB2312" w:eastAsia="仿宋_GB2312" w:cs="仿宋_GB2312"/>
          <w:sz w:val="24"/>
          <w:szCs w:val="24"/>
          <w:lang w:eastAsia="zh-CN"/>
        </w:rPr>
        <w:t>、防汛道路</w:t>
      </w:r>
      <w:r>
        <w:rPr>
          <w:rFonts w:hint="eastAsia" w:ascii="仿宋_GB2312" w:hAnsi="仿宋_GB2312" w:eastAsia="仿宋_GB2312" w:cs="仿宋_GB2312"/>
          <w:sz w:val="24"/>
          <w:szCs w:val="24"/>
          <w:lang w:val="en-US" w:eastAsia="zh-CN"/>
        </w:rPr>
        <w:t>建设</w:t>
      </w:r>
      <w:r>
        <w:rPr>
          <w:rFonts w:hint="eastAsia" w:ascii="仿宋_GB2312" w:hAnsi="仿宋_GB2312" w:eastAsia="仿宋_GB2312" w:cs="仿宋_GB2312"/>
          <w:sz w:val="24"/>
          <w:szCs w:val="24"/>
        </w:rPr>
        <w:t>等措施，治理河长</w:t>
      </w:r>
      <w:r>
        <w:rPr>
          <w:rFonts w:hint="eastAsia" w:ascii="仿宋_GB2312" w:hAnsi="仿宋_GB2312" w:eastAsia="仿宋_GB2312" w:cs="仿宋_GB2312"/>
          <w:sz w:val="24"/>
          <w:szCs w:val="24"/>
          <w:lang w:val="en-US" w:eastAsia="zh-CN"/>
        </w:rPr>
        <w:t>180</w:t>
      </w:r>
      <w:r>
        <w:rPr>
          <w:rFonts w:hint="eastAsia" w:ascii="仿宋_GB2312" w:hAnsi="仿宋_GB2312" w:eastAsia="仿宋_GB2312" w:cs="仿宋_GB2312"/>
          <w:sz w:val="24"/>
          <w:szCs w:val="24"/>
        </w:rPr>
        <w:t>km。</w:t>
      </w:r>
      <w:r>
        <w:rPr>
          <w:rFonts w:hint="eastAsia" w:ascii="仿宋_GB2312" w:hAnsi="仿宋_GB2312" w:eastAsia="仿宋_GB2312" w:cs="仿宋_GB2312"/>
          <w:sz w:val="24"/>
          <w:szCs w:val="24"/>
          <w:lang w:eastAsia="zh-CN"/>
        </w:rPr>
        <w:t>实施随州市</w:t>
      </w:r>
      <w:r>
        <w:rPr>
          <w:rFonts w:hint="eastAsia" w:ascii="仿宋_GB2312" w:hAnsi="仿宋_GB2312" w:eastAsia="仿宋_GB2312" w:cs="仿宋_GB2312"/>
          <w:sz w:val="24"/>
          <w:szCs w:val="24"/>
        </w:rPr>
        <w:t>淮河</w:t>
      </w:r>
      <w:r>
        <w:rPr>
          <w:rFonts w:hint="eastAsia" w:ascii="仿宋_GB2312" w:hAnsi="仿宋_GB2312" w:eastAsia="仿宋_GB2312" w:cs="仿宋_GB2312"/>
          <w:sz w:val="24"/>
          <w:szCs w:val="24"/>
          <w:lang w:eastAsia="zh-CN"/>
        </w:rPr>
        <w:t>源头综合</w:t>
      </w:r>
      <w:r>
        <w:rPr>
          <w:rFonts w:hint="eastAsia" w:ascii="仿宋_GB2312" w:hAnsi="仿宋_GB2312" w:eastAsia="仿宋_GB2312" w:cs="仿宋_GB2312"/>
          <w:sz w:val="24"/>
          <w:szCs w:val="24"/>
        </w:rPr>
        <w:t>治理工程</w:t>
      </w:r>
      <w:r>
        <w:rPr>
          <w:rFonts w:hint="eastAsia" w:ascii="仿宋_GB2312" w:hAnsi="仿宋_GB2312" w:eastAsia="仿宋_GB2312" w:cs="仿宋_GB2312"/>
          <w:sz w:val="24"/>
          <w:szCs w:val="24"/>
          <w:lang w:eastAsia="zh-CN"/>
        </w:rPr>
        <w:t>，对淮河干流随县段</w:t>
      </w:r>
      <w:r>
        <w:rPr>
          <w:rFonts w:hint="eastAsia" w:ascii="仿宋_GB2312" w:hAnsi="仿宋_GB2312" w:eastAsia="仿宋_GB2312" w:cs="仿宋_GB2312"/>
          <w:sz w:val="24"/>
          <w:szCs w:val="24"/>
        </w:rPr>
        <w:t>取护岸整治、堤防加固、河道疏浚</w:t>
      </w:r>
      <w:r>
        <w:rPr>
          <w:rFonts w:hint="eastAsia" w:ascii="仿宋_GB2312" w:hAnsi="仿宋_GB2312" w:eastAsia="仿宋_GB2312" w:cs="仿宋_GB2312"/>
          <w:sz w:val="24"/>
          <w:szCs w:val="24"/>
          <w:lang w:eastAsia="zh-CN"/>
        </w:rPr>
        <w:t>、防汛道路</w:t>
      </w:r>
      <w:r>
        <w:rPr>
          <w:rFonts w:hint="eastAsia" w:ascii="仿宋_GB2312" w:hAnsi="仿宋_GB2312" w:cs="仿宋_GB2312"/>
          <w:sz w:val="24"/>
          <w:szCs w:val="24"/>
          <w:lang w:val="en-US" w:eastAsia="zh-CN"/>
        </w:rPr>
        <w:t>建设</w:t>
      </w:r>
      <w:r>
        <w:rPr>
          <w:rFonts w:hint="eastAsia" w:ascii="仿宋_GB2312" w:hAnsi="仿宋_GB2312" w:eastAsia="仿宋_GB2312" w:cs="仿宋_GB2312"/>
          <w:sz w:val="24"/>
          <w:szCs w:val="24"/>
        </w:rPr>
        <w:t>等措施，治理河长</w:t>
      </w:r>
      <w:r>
        <w:rPr>
          <w:rFonts w:hint="eastAsia" w:ascii="仿宋_GB2312" w:hAnsi="仿宋_GB2312" w:eastAsia="仿宋_GB2312" w:cs="仿宋_GB2312"/>
          <w:sz w:val="24"/>
          <w:szCs w:val="24"/>
          <w:lang w:val="en-US" w:eastAsia="zh-CN"/>
        </w:rPr>
        <w:t>35</w:t>
      </w:r>
      <w:r>
        <w:rPr>
          <w:rFonts w:hint="eastAsia" w:ascii="仿宋_GB2312" w:hAnsi="仿宋_GB2312" w:eastAsia="仿宋_GB2312" w:cs="仿宋_GB2312"/>
          <w:sz w:val="24"/>
          <w:szCs w:val="24"/>
        </w:rPr>
        <w:t>km。</w:t>
      </w:r>
    </w:p>
    <w:p>
      <w:pPr>
        <w:pStyle w:val="11"/>
        <w:pageBreakBefore w:val="0"/>
        <w:kinsoku/>
        <w:overflowPunct/>
        <w:topLinePunct w:val="0"/>
        <w:bidi w:val="0"/>
        <w:spacing w:line="560" w:lineRule="exact"/>
        <w:ind w:firstLine="6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加快推进府澴河主要支流重点段治理工程。对跨县市区的</w:t>
      </w:r>
      <w:r>
        <w:rPr>
          <w:rFonts w:hint="eastAsia" w:ascii="仿宋_GB2312" w:hAnsi="仿宋_GB2312" w:eastAsia="仿宋_GB2312" w:cs="仿宋_GB2312"/>
          <w:sz w:val="24"/>
          <w:szCs w:val="24"/>
          <w:lang w:val="en-US" w:eastAsia="zh-CN"/>
        </w:rPr>
        <w:t>7条府澴河重要支流河道进行治理：</w:t>
      </w:r>
      <w:r>
        <w:rPr>
          <w:rFonts w:hint="eastAsia" w:ascii="仿宋_GB2312" w:hAnsi="仿宋_GB2312" w:eastAsia="仿宋_GB2312" w:cs="仿宋_GB2312"/>
          <w:sz w:val="24"/>
          <w:szCs w:val="24"/>
          <w:lang w:eastAsia="zh-CN"/>
        </w:rPr>
        <w:t>实施漂水随县段、曾都段、高新区段河道治理工程，治理长度</w:t>
      </w:r>
      <w:r>
        <w:rPr>
          <w:rFonts w:hint="eastAsia" w:ascii="仿宋_GB2312" w:hAnsi="仿宋_GB2312" w:eastAsia="仿宋_GB2312" w:cs="仿宋_GB2312"/>
          <w:sz w:val="24"/>
          <w:szCs w:val="24"/>
          <w:lang w:val="en-US" w:eastAsia="zh-CN"/>
        </w:rPr>
        <w:t>55.5km；</w:t>
      </w:r>
      <w:r>
        <w:rPr>
          <w:rFonts w:hint="eastAsia" w:ascii="仿宋_GB2312" w:hAnsi="仿宋_GB2312" w:eastAsia="仿宋_GB2312" w:cs="仿宋_GB2312"/>
          <w:sz w:val="24"/>
          <w:szCs w:val="24"/>
          <w:lang w:eastAsia="zh-CN"/>
        </w:rPr>
        <w:t>实施㵐水河随县车水沟上游段和曾都区段河道治理工程，治理长度</w:t>
      </w:r>
      <w:r>
        <w:rPr>
          <w:rFonts w:hint="eastAsia" w:ascii="仿宋_GB2312" w:hAnsi="仿宋_GB2312" w:eastAsia="仿宋_GB2312" w:cs="仿宋_GB2312"/>
          <w:sz w:val="24"/>
          <w:szCs w:val="24"/>
          <w:lang w:val="en-US" w:eastAsia="zh-CN"/>
        </w:rPr>
        <w:t>76.4km；实施浪河曾都区段、高新区段河道治理提档升级工程，治理长度20.0km；实施均水大洪山风景区段和随县段河道治理工程，治理长度25.0km；实施府河支流黎家湾河、陈家河、浆溪店河（包括岩子河）河道治理工程，合计治理长度40.0km。</w:t>
      </w:r>
    </w:p>
    <w:p>
      <w:pPr>
        <w:pStyle w:val="11"/>
        <w:pageBreakBefore w:val="0"/>
        <w:kinsoku/>
        <w:overflowPunct/>
        <w:topLinePunct w:val="0"/>
        <w:bidi w:val="0"/>
        <w:spacing w:line="560" w:lineRule="exact"/>
        <w:ind w:left="0"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拟定对曾都区的8条中小河流进行治理，其中5条流域面积大于50k㎡</w:t>
      </w:r>
      <w:r>
        <w:rPr>
          <w:rFonts w:hint="eastAsia" w:ascii="仿宋_GB2312" w:hAnsi="仿宋_GB2312" w:cs="仿宋_GB2312"/>
          <w:sz w:val="24"/>
          <w:szCs w:val="24"/>
          <w:lang w:val="en-US" w:eastAsia="zh-CN"/>
        </w:rPr>
        <w:t>的</w:t>
      </w:r>
      <w:r>
        <w:rPr>
          <w:rFonts w:hint="eastAsia" w:ascii="仿宋_GB2312" w:hAnsi="仿宋_GB2312" w:eastAsia="仿宋_GB2312" w:cs="仿宋_GB2312"/>
          <w:sz w:val="24"/>
          <w:szCs w:val="24"/>
          <w:lang w:val="en-US" w:eastAsia="zh-CN"/>
        </w:rPr>
        <w:t>重点河流，</w:t>
      </w:r>
      <w:r>
        <w:rPr>
          <w:rFonts w:hint="eastAsia" w:ascii="仿宋_GB2312" w:hAnsi="仿宋_GB2312" w:eastAsia="仿宋_GB2312" w:cs="仿宋_GB2312"/>
          <w:sz w:val="24"/>
          <w:szCs w:val="24"/>
          <w:vertAlign w:val="baseline"/>
          <w:lang w:val="en-US" w:eastAsia="zh-CN"/>
        </w:rPr>
        <w:t>3条一般河流</w:t>
      </w:r>
      <w:r>
        <w:rPr>
          <w:rFonts w:hint="eastAsia" w:ascii="仿宋_GB2312" w:hAnsi="仿宋_GB2312" w:eastAsia="仿宋_GB2312" w:cs="仿宋_GB2312"/>
          <w:sz w:val="24"/>
          <w:szCs w:val="24"/>
          <w:lang w:val="en-US" w:eastAsia="zh-CN"/>
        </w:rPr>
        <w:t>。实施清水河流域综合治理工程，</w:t>
      </w:r>
      <w:r>
        <w:rPr>
          <w:rFonts w:hint="eastAsia" w:ascii="仿宋_GB2312" w:hAnsi="仿宋_GB2312" w:eastAsia="仿宋_GB2312" w:cs="仿宋_GB2312"/>
          <w:sz w:val="24"/>
          <w:szCs w:val="24"/>
        </w:rPr>
        <w:t>对清水河</w:t>
      </w:r>
      <w:r>
        <w:rPr>
          <w:rFonts w:hint="eastAsia" w:ascii="仿宋_GB2312" w:hAnsi="仿宋_GB2312" w:eastAsia="仿宋_GB2312" w:cs="仿宋_GB2312"/>
          <w:sz w:val="24"/>
          <w:szCs w:val="24"/>
          <w:lang w:val="en-US" w:eastAsia="zh-CN"/>
        </w:rPr>
        <w:t>干流</w:t>
      </w:r>
      <w:r>
        <w:rPr>
          <w:rFonts w:hint="eastAsia" w:ascii="仿宋_GB2312" w:hAnsi="仿宋_GB2312" w:eastAsia="仿宋_GB2312" w:cs="仿宋_GB2312"/>
          <w:sz w:val="24"/>
          <w:szCs w:val="24"/>
          <w:lang w:eastAsia="zh-CN"/>
        </w:rPr>
        <w:t>洛阳镇镇区段、</w:t>
      </w:r>
      <w:r>
        <w:rPr>
          <w:rFonts w:hint="eastAsia" w:ascii="仿宋_GB2312" w:hAnsi="仿宋_GB2312" w:eastAsia="仿宋_GB2312" w:cs="仿宋_GB2312"/>
          <w:sz w:val="24"/>
          <w:szCs w:val="24"/>
        </w:rPr>
        <w:t>亲筑城段</w:t>
      </w:r>
      <w:r>
        <w:rPr>
          <w:rFonts w:hint="eastAsia" w:ascii="仿宋_GB2312" w:hAnsi="仿宋_GB2312" w:eastAsia="仿宋_GB2312" w:cs="仿宋_GB2312"/>
          <w:sz w:val="24"/>
          <w:szCs w:val="24"/>
          <w:lang w:val="en-US" w:eastAsia="zh-CN"/>
        </w:rPr>
        <w:t>及支流刘家店河、邱畈河、张畈河、钱家河</w:t>
      </w:r>
      <w:r>
        <w:rPr>
          <w:rFonts w:hint="eastAsia" w:ascii="仿宋_GB2312" w:hAnsi="仿宋_GB2312" w:eastAsia="仿宋_GB2312" w:cs="仿宋_GB2312"/>
          <w:sz w:val="24"/>
          <w:szCs w:val="24"/>
        </w:rPr>
        <w:t>河道进行治理，治理河道</w:t>
      </w:r>
      <w:r>
        <w:rPr>
          <w:rFonts w:hint="eastAsia" w:ascii="仿宋_GB2312" w:hAnsi="仿宋_GB2312" w:eastAsia="仿宋_GB2312" w:cs="仿宋_GB2312"/>
          <w:sz w:val="24"/>
          <w:szCs w:val="24"/>
          <w:lang w:val="en-US" w:eastAsia="zh-CN"/>
        </w:rPr>
        <w:t>40</w:t>
      </w:r>
      <w:r>
        <w:rPr>
          <w:rFonts w:hint="eastAsia" w:ascii="仿宋_GB2312" w:hAnsi="仿宋_GB2312" w:eastAsia="仿宋_GB2312" w:cs="仿宋_GB2312"/>
          <w:sz w:val="24"/>
          <w:szCs w:val="24"/>
        </w:rPr>
        <w:t>.0km</w:t>
      </w:r>
      <w:r>
        <w:rPr>
          <w:rFonts w:hint="eastAsia" w:ascii="仿宋_GB2312" w:hAnsi="仿宋_GB2312" w:eastAsia="仿宋_GB2312" w:cs="仿宋_GB2312"/>
          <w:color w:val="000000"/>
          <w:sz w:val="24"/>
          <w:szCs w:val="24"/>
          <w:highlight w:val="none"/>
          <w:lang w:val="en-US" w:eastAsia="zh-CN"/>
        </w:rPr>
        <w:t>。</w:t>
      </w:r>
      <w:r>
        <w:rPr>
          <w:rFonts w:hint="eastAsia" w:ascii="仿宋_GB2312" w:hAnsi="仿宋_GB2312" w:eastAsia="仿宋_GB2312" w:cs="仿宋_GB2312"/>
          <w:sz w:val="24"/>
          <w:szCs w:val="24"/>
          <w:lang w:val="en-US" w:eastAsia="zh-CN"/>
        </w:rPr>
        <w:t>实施曾都区同兴河治理工程，同兴河治理长度23.5km，主要建设内容为生态护岸治理和河道清淤清障。实施曾都区閤家河治理工程，閤家河治理长度15km，主要建设内容为生态护岸治理、坍塌、滑坡河岸加固和河道清淤清障。实施曾都区隋王河治理工程，隋王河治理长度8km，主要建设内容为生态护岸治理、新建生态溢流垱坝。实施曾都区荞麦河（刘家店河）金花岭段治理工程，乔麦河金花岭段治理长度5.5km，主要建设内容为生态护岸治理、新建生态低堰。此外拟定实施高桥河茶庵段治理工程、窑石沟河治理治理工程、新庙河徐家垱段治理工程，建设内容主要包括岸坡护砌、河道清淤，堤岸顶道路建设等。</w:t>
      </w:r>
    </w:p>
    <w:p>
      <w:pPr>
        <w:pStyle w:val="11"/>
        <w:pageBreakBefore w:val="0"/>
        <w:kinsoku/>
        <w:overflowPunct/>
        <w:topLinePunct w:val="0"/>
        <w:bidi w:val="0"/>
        <w:spacing w:line="560" w:lineRule="exact"/>
        <w:ind w:left="0"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拟定拟定对随县纳入市级管理的29条重点河流进行治理，</w:t>
      </w:r>
      <w:r>
        <w:rPr>
          <w:rFonts w:hint="eastAsia" w:ascii="仿宋_GB2312" w:hAnsi="仿宋_GB2312" w:eastAsia="仿宋_GB2312" w:cs="仿宋_GB2312"/>
          <w:sz w:val="24"/>
          <w:szCs w:val="24"/>
          <w:highlight w:val="none"/>
        </w:rPr>
        <w:t>加强河道监测能力提升建设，全面提升河道防洪能力</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lang w:val="en-US" w:eastAsia="zh-CN"/>
        </w:rPr>
        <w:t>29条中小河流包括：</w:t>
      </w:r>
      <w:r>
        <w:rPr>
          <w:rFonts w:hint="eastAsia" w:ascii="仿宋_GB2312" w:hAnsi="仿宋_GB2312" w:eastAsia="仿宋_GB2312" w:cs="仿宋_GB2312"/>
          <w:color w:val="0000FF"/>
          <w:sz w:val="24"/>
          <w:szCs w:val="24"/>
          <w:lang w:val="en-US" w:eastAsia="zh-CN"/>
        </w:rPr>
        <w:t>砚儿沟河道治理工程</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0000FF"/>
          <w:sz w:val="24"/>
          <w:szCs w:val="24"/>
          <w:lang w:val="en-US" w:eastAsia="zh-CN"/>
        </w:rPr>
        <w:t>亮子河河道治理工程</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0000FF"/>
          <w:sz w:val="24"/>
          <w:szCs w:val="24"/>
          <w:lang w:val="en-US" w:eastAsia="zh-CN"/>
        </w:rPr>
        <w:t>双河小林镇区段河道治理工程</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0000FF"/>
          <w:sz w:val="24"/>
          <w:szCs w:val="24"/>
          <w:lang w:val="en-US" w:eastAsia="zh-CN"/>
        </w:rPr>
        <w:t>草店镇三道河及游河干流河道治理工程</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0000FF"/>
          <w:sz w:val="24"/>
          <w:szCs w:val="24"/>
          <w:lang w:val="en-US" w:eastAsia="zh-CN"/>
        </w:rPr>
        <w:t>涢水干流小支（栗树河、双河、山神庙河、冯家河、匡家河、刘家河）河道治理工程，溠水干流及小支（黄家河、万福店河）治理工程、</w:t>
      </w:r>
      <w:r>
        <w:rPr>
          <w:rFonts w:hint="eastAsia" w:ascii="仿宋_GB2312" w:hAnsi="仿宋_GB2312" w:eastAsia="仿宋_GB2312" w:cs="仿宋_GB2312"/>
          <w:b w:val="0"/>
          <w:bCs w:val="0"/>
          <w:color w:val="0000FF"/>
          <w:sz w:val="24"/>
          <w:szCs w:val="24"/>
          <w:lang w:val="en-US" w:eastAsia="zh-CN"/>
        </w:rPr>
        <w:t>罗河河道治理工程，</w:t>
      </w:r>
      <w:r>
        <w:rPr>
          <w:rFonts w:hint="eastAsia" w:ascii="仿宋_GB2312" w:hAnsi="仿宋_GB2312" w:eastAsia="仿宋_GB2312" w:cs="仿宋_GB2312"/>
          <w:color w:val="0000FF"/>
          <w:sz w:val="24"/>
          <w:szCs w:val="24"/>
          <w:lang w:val="en-US" w:eastAsia="zh-CN"/>
        </w:rPr>
        <w:t>㵐水重要支流（戴家庄河、八亩河、封江口河、沙河店河、四十里冲河、姜水河）河道治理工程，漂水明末冲河道治理工程</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0000FF"/>
          <w:sz w:val="24"/>
          <w:szCs w:val="24"/>
          <w:lang w:val="en-US" w:eastAsia="zh-CN"/>
        </w:rPr>
        <w:t>汉水流域三夹河、栗河、滚河和三合店河河道治理工程，漳水流域郑家河水库库尾支流河道治理工程，均水三里岗镇区段治理工程，</w:t>
      </w:r>
      <w:r>
        <w:rPr>
          <w:rFonts w:hint="eastAsia" w:ascii="仿宋_GB2312" w:hAnsi="仿宋_GB2312" w:eastAsia="仿宋_GB2312" w:cs="仿宋_GB2312"/>
          <w:sz w:val="24"/>
          <w:szCs w:val="24"/>
          <w:lang w:val="en-US" w:eastAsia="zh-CN"/>
        </w:rPr>
        <w:t>大洪山风景区长岗河治理工程和长岗镇大富水河道治理工程。十四五期间重点实施府澴河干流安居段防洪工程、溠水下游安居段治理工程、漂水高城镇区段治理工程、淮河游河草店镇区上下游段河道治理工程、厥水万和镇一桥上游段治理工程、厥水姜水河富足至勤劳段治理工程和均水河树河以上段治理工程。完成堤防加固，岸坡护砌198千米，疏挖清障54.4千米，维修加固小型建筑物120处；保护随县集镇19.9万人、12.3万亩农田防洪安全。</w:t>
      </w:r>
    </w:p>
    <w:p>
      <w:pPr>
        <w:pStyle w:val="11"/>
        <w:pageBreakBefore w:val="0"/>
        <w:kinsoku/>
        <w:overflowPunct/>
        <w:topLinePunct w:val="0"/>
        <w:bidi w:val="0"/>
        <w:spacing w:line="560" w:lineRule="exact"/>
        <w:ind w:left="0"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拟定对广水市的2条澴河源头河流进行治理，对纳入市级管理的22条河道全部纳入规划，进行综合治理，</w:t>
      </w:r>
      <w:r>
        <w:rPr>
          <w:rFonts w:hint="eastAsia" w:ascii="仿宋_GB2312" w:hAnsi="仿宋_GB2312" w:eastAsia="仿宋_GB2312" w:cs="仿宋_GB2312"/>
          <w:sz w:val="24"/>
          <w:szCs w:val="24"/>
          <w:highlight w:val="none"/>
        </w:rPr>
        <w:t>加强河道监测能力提升建设，全面提升河道防洪能力</w:t>
      </w:r>
      <w:r>
        <w:rPr>
          <w:rFonts w:hint="eastAsia" w:ascii="仿宋_GB2312" w:hAnsi="仿宋_GB2312" w:eastAsia="仿宋_GB2312" w:cs="仿宋_GB2312"/>
          <w:sz w:val="24"/>
          <w:szCs w:val="24"/>
          <w:highlight w:val="none"/>
          <w:lang w:eastAsia="zh-CN"/>
        </w:rPr>
        <w:t>。重点</w:t>
      </w:r>
      <w:r>
        <w:rPr>
          <w:rFonts w:hint="eastAsia" w:ascii="仿宋_GB2312" w:hAnsi="仿宋_GB2312" w:eastAsia="仿宋_GB2312" w:cs="仿宋_GB2312"/>
          <w:sz w:val="24"/>
          <w:szCs w:val="24"/>
          <w:lang w:eastAsia="zh-CN"/>
        </w:rPr>
        <w:t>实施应山</w:t>
      </w:r>
      <w:r>
        <w:rPr>
          <w:rFonts w:hint="eastAsia" w:ascii="仿宋_GB2312" w:hAnsi="仿宋_GB2312" w:eastAsia="仿宋_GB2312" w:cs="仿宋_GB2312"/>
          <w:sz w:val="24"/>
          <w:szCs w:val="24"/>
        </w:rPr>
        <w:t>河道（澴水西支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城区</w:t>
      </w:r>
      <w:r>
        <w:rPr>
          <w:rFonts w:hint="eastAsia" w:ascii="仿宋_GB2312" w:hAnsi="仿宋_GB2312" w:eastAsia="仿宋_GB2312" w:cs="仿宋_GB2312"/>
          <w:sz w:val="24"/>
          <w:szCs w:val="24"/>
          <w:lang w:eastAsia="zh-CN"/>
        </w:rPr>
        <w:t>段及支流老护城河</w:t>
      </w:r>
      <w:r>
        <w:rPr>
          <w:rFonts w:hint="eastAsia" w:ascii="仿宋_GB2312" w:hAnsi="仿宋_GB2312" w:eastAsia="仿宋_GB2312" w:cs="仿宋_GB2312"/>
          <w:sz w:val="24"/>
          <w:szCs w:val="24"/>
        </w:rPr>
        <w:t>整治</w:t>
      </w:r>
      <w:r>
        <w:rPr>
          <w:rFonts w:hint="eastAsia" w:ascii="仿宋_GB2312" w:hAnsi="仿宋_GB2312" w:eastAsia="仿宋_GB2312" w:cs="仿宋_GB2312"/>
          <w:sz w:val="24"/>
          <w:szCs w:val="24"/>
          <w:lang w:eastAsia="zh-CN"/>
        </w:rPr>
        <w:t>，应山河</w:t>
      </w:r>
      <w:r>
        <w:rPr>
          <w:rFonts w:hint="eastAsia" w:ascii="仿宋_GB2312" w:hAnsi="仿宋_GB2312" w:eastAsia="仿宋_GB2312" w:cs="仿宋_GB2312"/>
          <w:sz w:val="24"/>
          <w:szCs w:val="24"/>
        </w:rPr>
        <w:t>治理河长8.5km</w:t>
      </w:r>
      <w:r>
        <w:rPr>
          <w:rFonts w:hint="eastAsia" w:ascii="仿宋_GB2312" w:hAnsi="仿宋_GB2312" w:eastAsia="仿宋_GB2312" w:cs="仿宋_GB2312"/>
          <w:sz w:val="24"/>
          <w:szCs w:val="24"/>
          <w:lang w:eastAsia="zh-CN"/>
        </w:rPr>
        <w:t>，支流老护城河整治河长</w:t>
      </w:r>
      <w:r>
        <w:rPr>
          <w:rFonts w:hint="eastAsia" w:ascii="仿宋_GB2312" w:hAnsi="仿宋_GB2312" w:eastAsia="仿宋_GB2312" w:cs="仿宋_GB2312"/>
          <w:sz w:val="24"/>
          <w:szCs w:val="24"/>
          <w:lang w:val="en-US" w:eastAsia="zh-CN"/>
        </w:rPr>
        <w:t>7.4km，</w:t>
      </w:r>
      <w:r>
        <w:rPr>
          <w:rFonts w:hint="eastAsia" w:ascii="仿宋_GB2312" w:hAnsi="仿宋_GB2312" w:eastAsia="仿宋_GB2312" w:cs="仿宋_GB2312"/>
          <w:sz w:val="24"/>
          <w:szCs w:val="24"/>
        </w:rPr>
        <w:t>通过对河道清淤、清障、扩宽、河岸护坡、新建防浪墙</w:t>
      </w:r>
      <w:r>
        <w:rPr>
          <w:rFonts w:hint="eastAsia" w:ascii="仿宋_GB2312" w:hAnsi="仿宋_GB2312" w:eastAsia="仿宋_GB2312" w:cs="仿宋_GB2312"/>
          <w:sz w:val="24"/>
          <w:szCs w:val="24"/>
          <w:lang w:eastAsia="zh-CN"/>
        </w:rPr>
        <w:t>，使河道行洪标准满足法律法规要求；重点实施广水市广水河城区段及支流长冲河综合治理，广水河城区段治理长度</w:t>
      </w:r>
      <w:r>
        <w:rPr>
          <w:rFonts w:hint="eastAsia" w:ascii="仿宋_GB2312" w:hAnsi="仿宋_GB2312" w:eastAsia="仿宋_GB2312" w:cs="仿宋_GB2312"/>
          <w:sz w:val="24"/>
          <w:szCs w:val="24"/>
          <w:lang w:val="en-US" w:eastAsia="zh-CN"/>
        </w:rPr>
        <w:t>8.1km，支流长冲河治理长度6.0km，</w:t>
      </w:r>
      <w:r>
        <w:rPr>
          <w:rFonts w:hint="eastAsia" w:ascii="仿宋_GB2312" w:hAnsi="仿宋_GB2312" w:eastAsia="仿宋_GB2312" w:cs="仿宋_GB2312"/>
          <w:sz w:val="24"/>
          <w:szCs w:val="24"/>
        </w:rPr>
        <w:t>通过对河道清淤、清障、扩宽、河岸护坡</w:t>
      </w:r>
      <w:r>
        <w:rPr>
          <w:rFonts w:hint="eastAsia" w:ascii="仿宋_GB2312" w:hAnsi="仿宋_GB2312" w:eastAsia="仿宋_GB2312" w:cs="仿宋_GB2312"/>
          <w:sz w:val="24"/>
          <w:szCs w:val="24"/>
          <w:lang w:eastAsia="zh-CN"/>
        </w:rPr>
        <w:t>及配套建筑物建设，使河道行洪标准满足法律法规要求；其他治理河道主要包括：淮河流域浉河、小河治理工程，徐家河干流及库周</w:t>
      </w:r>
      <w:r>
        <w:rPr>
          <w:rFonts w:hint="eastAsia" w:ascii="仿宋_GB2312" w:hAnsi="仿宋_GB2312" w:eastAsia="仿宋_GB2312" w:cs="仿宋_GB2312"/>
          <w:sz w:val="24"/>
          <w:szCs w:val="24"/>
          <w:lang w:val="en-US" w:eastAsia="zh-CN"/>
        </w:rPr>
        <w:t>4条支流（龙泉河、彭家畈河、肖店河和吕家冲河）治理工程，</w:t>
      </w:r>
      <w:r>
        <w:rPr>
          <w:rFonts w:hint="eastAsia" w:ascii="仿宋_GB2312" w:hAnsi="仿宋_GB2312" w:eastAsia="仿宋_GB2312" w:cs="仿宋_GB2312"/>
          <w:color w:val="C00000"/>
          <w:sz w:val="24"/>
          <w:szCs w:val="24"/>
          <w:highlight w:val="none"/>
          <w:shd w:val="clear" w:color="auto" w:fill="auto"/>
          <w:lang w:val="en-US" w:eastAsia="zh-CN"/>
        </w:rPr>
        <w:t>应山河4条支流（宝林河、四五湾河、许家井河和芦家河）治理工程，</w:t>
      </w:r>
      <w:r>
        <w:rPr>
          <w:rFonts w:hint="eastAsia" w:ascii="仿宋_GB2312" w:hAnsi="仿宋_GB2312" w:eastAsia="仿宋_GB2312" w:cs="仿宋_GB2312"/>
          <w:sz w:val="24"/>
          <w:szCs w:val="24"/>
          <w:lang w:val="en-US" w:eastAsia="zh-CN"/>
        </w:rPr>
        <w:t>广水河支流松林河等5条支流（阳家细河、霞家河、方家宴河和枝子巷河、松林河）治理工程。</w:t>
      </w:r>
    </w:p>
    <w:p>
      <w:pPr>
        <w:pageBreakBefore w:val="0"/>
        <w:kinsoku/>
        <w:overflowPunct/>
        <w:topLinePunct w:val="0"/>
        <w:bidi w:val="0"/>
        <w:spacing w:line="560" w:lineRule="exact"/>
        <w:ind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2021年至2022年重点实施2021年“8.12”暴雨随州市受灾乡镇的河道堤岸修复重建工程，修复河道长度75km，规划投资2.25亿元。</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通过</w:t>
      </w:r>
      <w:r>
        <w:rPr>
          <w:rFonts w:hint="eastAsia" w:ascii="仿宋_GB2312" w:hAnsi="仿宋_GB2312" w:eastAsia="仿宋_GB2312" w:cs="仿宋_GB2312"/>
          <w:sz w:val="24"/>
          <w:szCs w:val="24"/>
          <w:lang w:eastAsia="zh-CN"/>
        </w:rPr>
        <w:t>以上工程</w:t>
      </w:r>
      <w:r>
        <w:rPr>
          <w:rFonts w:hint="eastAsia" w:ascii="仿宋_GB2312" w:hAnsi="仿宋_GB2312" w:eastAsia="仿宋_GB2312" w:cs="仿宋_GB2312"/>
          <w:sz w:val="24"/>
          <w:szCs w:val="24"/>
        </w:rPr>
        <w:t>等措施，达到控制河势、稳固岸线、行洪通畅等目标，使</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主要河流和重点河段满足防洪标准。</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4.1.2实施病险水库水闸除险加固</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对列入湖北省水库除险加固规划的21座水库进行除险加固。大中型水库包括广水市高峰寺水库（中型）和曾都区两口水库（中型），小型水库包括曾都区的</w:t>
      </w:r>
      <w:r>
        <w:rPr>
          <w:rFonts w:hint="eastAsia" w:ascii="仿宋_GB2312" w:hAnsi="仿宋_GB2312" w:eastAsia="仿宋_GB2312" w:cs="仿宋_GB2312"/>
          <w:sz w:val="24"/>
          <w:szCs w:val="24"/>
          <w:lang w:eastAsia="zh-CN"/>
        </w:rPr>
        <w:t>天星沟、青龙寺、分水岭、</w:t>
      </w:r>
      <w:r>
        <w:rPr>
          <w:rFonts w:hint="eastAsia" w:ascii="仿宋_GB2312" w:hAnsi="仿宋_GB2312" w:eastAsia="仿宋_GB2312" w:cs="仿宋_GB2312"/>
          <w:sz w:val="24"/>
          <w:szCs w:val="24"/>
          <w:lang w:val="en-US" w:eastAsia="zh-CN"/>
        </w:rPr>
        <w:t>新立冲水库，随县的毛儿冲、松柏、茨沟、苏家河、八里坡、星欢、继红、龙脖、江头、涧台、和广水市的桃园、罗家棚子、香沟，</w:t>
      </w:r>
      <w:r>
        <w:rPr>
          <w:rFonts w:hint="eastAsia" w:ascii="仿宋_GB2312" w:hAnsi="仿宋_GB2312" w:eastAsia="仿宋_GB2312" w:cs="仿宋_GB2312"/>
          <w:sz w:val="24"/>
          <w:szCs w:val="24"/>
          <w:lang w:eastAsia="zh-CN"/>
        </w:rPr>
        <w:t>大洪山狮子潭</w:t>
      </w:r>
      <w:r>
        <w:rPr>
          <w:rFonts w:hint="eastAsia" w:ascii="仿宋_GB2312" w:hAnsi="仿宋_GB2312" w:eastAsia="仿宋_GB2312" w:cs="仿宋_GB2312"/>
          <w:sz w:val="24"/>
          <w:szCs w:val="24"/>
          <w:lang w:val="en-US" w:eastAsia="zh-CN"/>
        </w:rPr>
        <w:t>。26座水库经过多年的运行，水库三大件、防汛道路、大坝安全监测系统不同程度存在一些问题，对大坝的安全运行存在较大影响，已经列入湖北省规划除险加固名单。</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除21座列入湖北省水库除险加固规划外的发现存在安全隐患的52水库进行安全鉴定，必要时进行除险加固。大中型水库包括封江口、黑屋湾、大洪山、罗河和青林水库，小型水库包括曾都的七里冲、白虎冲、方家冲、四清、分水岭、喻家冲、白果树、铁栏沟水库,广水的板子桥、龙兴沟、大河口、寿龙寺黄岩、陈家棚子水库，随县的红光、泉源、朱家湾、王台、五岔沟、沙河口、合河、星火、榨屋冲、周家咀、白庙、应沟、星欢、刘家湾、石坑、罗家大堰、楼子沟、果子园、东庄、占家沟、岩子河、石板山、石板冲、夜壶庄、群力、老虎洞（冲）、罗堰、三眼泉、肖家湾。在近年的安全检查中发现这52座水库存在不同类型的安全隐患，规划对52座水库进行安全鉴定，必要时进行除险加固。</w:t>
      </w:r>
    </w:p>
    <w:p>
      <w:pPr>
        <w:pStyle w:val="2"/>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kern w:val="2"/>
          <w:sz w:val="24"/>
          <w:szCs w:val="24"/>
          <w:highlight w:val="none"/>
          <w:lang w:val="en-US" w:eastAsia="zh-CN" w:bidi="ar-SA"/>
        </w:rPr>
        <w:t>对部分规模减少或功能萎缩，病险严重且除险加固技术上不可行或经济不合理的小型水库，按有关规定采取降低等级或报废处理。</w:t>
      </w:r>
    </w:p>
    <w:p>
      <w:pPr>
        <w:pStyle w:val="44"/>
        <w:keepNext w:val="0"/>
        <w:keepLines w:val="0"/>
        <w:pageBreakBefore w:val="0"/>
        <w:widowControl/>
        <w:kinsoku/>
        <w:wordWrap/>
        <w:overflowPunct/>
        <w:topLinePunct w:val="0"/>
        <w:autoSpaceDE/>
        <w:autoSpaceDN/>
        <w:bidi w:val="0"/>
        <w:adjustRightInd/>
        <w:snapToGrid w:val="0"/>
        <w:spacing w:line="560" w:lineRule="exact"/>
        <w:jc w:val="both"/>
        <w:textAlignment w:val="auto"/>
        <w:rPr>
          <w:rFonts w:hint="eastAsia" w:ascii="仿宋_GB2312" w:hAnsi="仿宋_GB2312" w:eastAsia="仿宋_GB2312" w:cs="仿宋_GB2312"/>
          <w:b w:val="0"/>
          <w:bCs w:val="0"/>
          <w:kern w:val="2"/>
          <w:sz w:val="24"/>
          <w:szCs w:val="24"/>
          <w:highlight w:val="none"/>
          <w:lang w:val="en-US" w:eastAsia="zh-CN" w:bidi="ar-SA"/>
        </w:rPr>
      </w:pPr>
      <w:r>
        <w:rPr>
          <w:rFonts w:hint="eastAsia" w:ascii="仿宋_GB2312" w:hAnsi="仿宋_GB2312" w:eastAsia="仿宋_GB2312" w:cs="仿宋_GB2312"/>
          <w:b w:val="0"/>
          <w:bCs w:val="0"/>
          <w:kern w:val="2"/>
          <w:sz w:val="24"/>
          <w:szCs w:val="24"/>
          <w:highlight w:val="none"/>
          <w:lang w:val="en-US" w:eastAsia="zh-CN" w:bidi="ar-SA"/>
        </w:rPr>
        <w:t>十四五期间随州市拟定实施小型水库强监管配套设施建设，切实加强水库出现加固和运行管护工作。具体措施为：①对随州市所有晴通雨阻、影响汛期防汛抢险水库的防汛道路进行硬化；②对随州市没有管护设施用房的水库新建新建管护用房，便于水库管理；③对输水管出口无计量设施的水库新建计量设施，并建设智能传感设备，为农业水价综合改革和建立完备的农业节水制度体系打下坚实基础。</w:t>
      </w:r>
    </w:p>
    <w:p>
      <w:pPr>
        <w:pStyle w:val="44"/>
        <w:keepNext w:val="0"/>
        <w:keepLines w:val="0"/>
        <w:pageBreakBefore w:val="0"/>
        <w:widowControl/>
        <w:kinsoku/>
        <w:wordWrap/>
        <w:overflowPunct/>
        <w:topLinePunct w:val="0"/>
        <w:autoSpaceDE/>
        <w:autoSpaceDN/>
        <w:bidi w:val="0"/>
        <w:adjustRightInd/>
        <w:snapToGrid w:val="0"/>
        <w:spacing w:line="560" w:lineRule="exact"/>
        <w:jc w:val="both"/>
        <w:textAlignment w:val="auto"/>
        <w:rPr>
          <w:rFonts w:hint="eastAsia" w:ascii="仿宋_GB2312" w:hAnsi="仿宋_GB2312" w:eastAsia="仿宋_GB2312" w:cs="仿宋_GB2312"/>
          <w:b w:val="0"/>
          <w:bCs w:val="0"/>
          <w:kern w:val="2"/>
          <w:sz w:val="24"/>
          <w:szCs w:val="24"/>
          <w:highlight w:val="none"/>
          <w:lang w:val="en-US" w:eastAsia="zh-CN" w:bidi="ar-SA"/>
        </w:rPr>
      </w:pPr>
      <w:r>
        <w:rPr>
          <w:rFonts w:hint="eastAsia" w:ascii="仿宋_GB2312" w:hAnsi="仿宋_GB2312" w:eastAsia="仿宋_GB2312" w:cs="仿宋_GB2312"/>
          <w:b w:val="0"/>
          <w:bCs w:val="0"/>
          <w:kern w:val="2"/>
          <w:sz w:val="24"/>
          <w:szCs w:val="24"/>
          <w:highlight w:val="none"/>
          <w:lang w:val="en-US" w:eastAsia="zh-CN" w:bidi="ar-SA"/>
        </w:rPr>
        <w:t>“十四五”期间，广水市需完成高店、虎山除险加固工程，主要任务为解决防洪、兼顾灌溉的问题，工程措施主要为整修进出口段、拆除重建拦河坝及冲砂闸、新建消能段及海漫段，更新闸门及启闭设施、增设观测和检测设施。其中高店拦河闸、虎山拦河闸除险加固工程已经纳入三年补短板项目，初设已经完成批复。</w:t>
      </w:r>
    </w:p>
    <w:p>
      <w:pPr>
        <w:pStyle w:val="43"/>
        <w:keepNext w:val="0"/>
        <w:keepLines w:val="0"/>
        <w:pageBreakBefore w:val="0"/>
        <w:widowControl w:val="0"/>
        <w:kinsoku/>
        <w:wordWrap/>
        <w:overflowPunct/>
        <w:topLinePunct w:val="0"/>
        <w:autoSpaceDE/>
        <w:autoSpaceDN/>
        <w:bidi w:val="0"/>
        <w:adjustRightInd w:val="0"/>
        <w:snapToGrid w:val="0"/>
        <w:spacing w:before="0" w:after="0" w:line="560" w:lineRule="exact"/>
        <w:ind w:firstLine="480" w:firstLineChars="200"/>
        <w:jc w:val="both"/>
        <w:textAlignment w:val="baseline"/>
        <w:outlineLvl w:val="9"/>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十四五期间，随州市将677座小型水库安全管理和效益提升工程纳入水库除险加固建设内容，降雨天小型水库机械能够通过防汛道路上坝抢险，偏远水库有遮雨值班管理用房。对小型水库所有配套小型渠道进行衬砌加固，解决灌溉最后一公里问题。</w:t>
      </w:r>
    </w:p>
    <w:p>
      <w:pPr>
        <w:pStyle w:val="43"/>
        <w:keepNext w:val="0"/>
        <w:keepLines w:val="0"/>
        <w:pageBreakBefore w:val="0"/>
        <w:widowControl w:val="0"/>
        <w:kinsoku/>
        <w:wordWrap/>
        <w:overflowPunct/>
        <w:topLinePunct w:val="0"/>
        <w:autoSpaceDE/>
        <w:autoSpaceDN/>
        <w:bidi w:val="0"/>
        <w:adjustRightInd w:val="0"/>
        <w:snapToGrid w:val="0"/>
        <w:spacing w:before="0" w:after="0" w:line="560" w:lineRule="exact"/>
        <w:ind w:firstLine="480" w:firstLineChars="200"/>
        <w:jc w:val="both"/>
        <w:textAlignment w:val="baseline"/>
        <w:outlineLvl w:val="9"/>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color w:val="auto"/>
          <w:sz w:val="24"/>
          <w:szCs w:val="24"/>
          <w:lang w:val="en-US" w:eastAsia="zh-CN" w:bidi="ar-SA"/>
        </w:rPr>
        <w:t>十四五以前除险加固的水库，由于地方财力有限，配套资金不能全额到位，有些水库除险加固不够彻底，运行中存在安全隐患。在运行过程中由于白蚁危害导致大坝渗水现象时有发生，威胁大坝安全。</w:t>
      </w:r>
      <w:r>
        <w:rPr>
          <w:rFonts w:hint="eastAsia" w:ascii="仿宋_GB2312" w:hAnsi="仿宋_GB2312" w:eastAsia="仿宋_GB2312" w:cs="仿宋_GB2312"/>
          <w:b w:val="0"/>
          <w:bCs w:val="0"/>
          <w:color w:val="auto"/>
          <w:kern w:val="2"/>
          <w:sz w:val="24"/>
          <w:szCs w:val="24"/>
          <w:highlight w:val="none"/>
          <w:lang w:val="en-US" w:eastAsia="zh-CN" w:bidi="ar-SA"/>
        </w:rPr>
        <w:t>十四五期间，随州市继续积极推进水库、水闸安全鉴定，排查病险隐患，随发现随处理。</w:t>
      </w:r>
    </w:p>
    <w:p>
      <w:pPr>
        <w:pStyle w:val="43"/>
        <w:keepNext w:val="0"/>
        <w:keepLines w:val="0"/>
        <w:pageBreakBefore w:val="0"/>
        <w:widowControl w:val="0"/>
        <w:kinsoku/>
        <w:wordWrap/>
        <w:overflowPunct/>
        <w:topLinePunct w:val="0"/>
        <w:autoSpaceDE/>
        <w:autoSpaceDN/>
        <w:bidi w:val="0"/>
        <w:adjustRightInd w:val="0"/>
        <w:snapToGrid w:val="0"/>
        <w:spacing w:before="0" w:after="0" w:line="560" w:lineRule="exact"/>
        <w:ind w:firstLine="480" w:firstLineChars="200"/>
        <w:jc w:val="both"/>
        <w:textAlignment w:val="baseline"/>
        <w:outlineLvl w:val="9"/>
        <w:rPr>
          <w:rFonts w:hint="eastAsia" w:ascii="仿宋_GB2312" w:hAnsi="仿宋_GB2312" w:eastAsia="仿宋_GB2312" w:cs="仿宋_GB2312"/>
          <w:b w:val="0"/>
          <w:bCs w:val="0"/>
          <w:color w:val="auto"/>
          <w:kern w:val="2"/>
          <w:sz w:val="24"/>
          <w:szCs w:val="24"/>
          <w:highlight w:val="none"/>
          <w:lang w:val="en-US" w:eastAsia="zh-CN" w:bidi="ar-SA"/>
        </w:rPr>
      </w:pPr>
      <w:r>
        <w:rPr>
          <w:rFonts w:hint="eastAsia" w:ascii="仿宋_GB2312" w:hAnsi="仿宋_GB2312" w:eastAsia="仿宋_GB2312" w:cs="仿宋_GB2312"/>
          <w:b w:val="0"/>
          <w:bCs w:val="0"/>
          <w:color w:val="auto"/>
          <w:kern w:val="2"/>
          <w:sz w:val="24"/>
          <w:szCs w:val="24"/>
          <w:highlight w:val="none"/>
          <w:lang w:val="en-US" w:eastAsia="zh-CN" w:bidi="ar-SA"/>
        </w:rPr>
        <w:t>特别是随县“8.12”水灾后，通过该次洪水考验，对存在问题的水库进行洪水复核，重新进行安全鉴定，对防洪标准不够的水库进行再次除险加固。</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4.1.3加强山洪灾害防治</w:t>
      </w:r>
    </w:p>
    <w:p>
      <w:pPr>
        <w:pStyle w:val="11"/>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照系统治理与重点治理相结合、整体性规划与分阶段实施相结合的原则，结合新一轮灾后水利补短板工作，加快实施。按照以防为主、防治结合的方针，继续加强重点流域和区域山洪灾害防治。推进重点山洪沟治理工程，制定典型山洪灾害的应对措施；提升山洪灾害监测预报预警能力，完善非工程措施体系建设。</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对随县</w:t>
      </w:r>
      <w:r>
        <w:rPr>
          <w:rFonts w:hint="eastAsia" w:ascii="仿宋_GB2312" w:hAnsi="仿宋_GB2312" w:eastAsia="仿宋_GB2312" w:cs="仿宋_GB2312"/>
          <w:sz w:val="24"/>
          <w:szCs w:val="24"/>
          <w:lang w:val="en-US" w:eastAsia="zh-CN"/>
        </w:rPr>
        <w:t>苏家河、大碑河、涢水石板河、溠水邱河吴山镇镇区段、均水新集河、均水石流河、厥水五道河、厥水四十里冲、厥水孙家沟、厥水倒峡流、淮河黄金沟、淮河二道河、里河、三合河、漳水上游古城河、漳水刘店河、浪河源头柳林河、太平河等18条，曾都区白果河、金花冲、简家河、柳树河、碾子河、钱家河、涢潭河7条，</w:t>
      </w:r>
      <w:r>
        <w:rPr>
          <w:rFonts w:hint="eastAsia" w:ascii="仿宋_GB2312" w:hAnsi="仿宋_GB2312" w:eastAsia="仿宋_GB2312" w:cs="仿宋_GB2312"/>
          <w:sz w:val="24"/>
          <w:szCs w:val="24"/>
          <w:lang w:eastAsia="zh-CN"/>
        </w:rPr>
        <w:t>广水</w:t>
      </w:r>
      <w:r>
        <w:rPr>
          <w:rFonts w:hint="eastAsia" w:ascii="仿宋_GB2312" w:hAnsi="仿宋_GB2312" w:eastAsia="仿宋_GB2312" w:cs="仿宋_GB2312"/>
          <w:sz w:val="24"/>
          <w:szCs w:val="24"/>
        </w:rPr>
        <w:t>观音堂河等</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条</w:t>
      </w:r>
      <w:r>
        <w:rPr>
          <w:rFonts w:hint="eastAsia" w:ascii="仿宋_GB2312" w:hAnsi="仿宋_GB2312" w:eastAsia="仿宋_GB2312" w:cs="仿宋_GB2312"/>
          <w:sz w:val="24"/>
          <w:szCs w:val="24"/>
          <w:lang w:val="en-US" w:eastAsia="zh-CN"/>
        </w:rPr>
        <w:t>重点山洪沟</w:t>
      </w:r>
      <w:r>
        <w:rPr>
          <w:rFonts w:hint="eastAsia" w:ascii="仿宋_GB2312" w:hAnsi="仿宋_GB2312" w:eastAsia="仿宋_GB2312" w:cs="仿宋_GB2312"/>
          <w:sz w:val="24"/>
          <w:szCs w:val="24"/>
        </w:rPr>
        <w:t>进行治理建设内容</w:t>
      </w:r>
      <w:r>
        <w:rPr>
          <w:rFonts w:hint="eastAsia" w:ascii="仿宋_GB2312" w:hAnsi="仿宋_GB2312" w:eastAsia="仿宋_GB2312" w:cs="仿宋_GB2312"/>
          <w:sz w:val="24"/>
          <w:szCs w:val="24"/>
          <w:lang w:eastAsia="zh-CN"/>
        </w:rPr>
        <w:t>为</w:t>
      </w:r>
      <w:r>
        <w:rPr>
          <w:rFonts w:hint="eastAsia" w:ascii="仿宋_GB2312" w:hAnsi="仿宋_GB2312" w:eastAsia="仿宋_GB2312" w:cs="仿宋_GB2312"/>
          <w:sz w:val="24"/>
          <w:szCs w:val="24"/>
        </w:rPr>
        <w:t>堤</w:t>
      </w:r>
      <w:r>
        <w:rPr>
          <w:rFonts w:hint="eastAsia" w:ascii="仿宋_GB2312" w:hAnsi="仿宋_GB2312" w:eastAsia="仿宋_GB2312" w:cs="仿宋_GB2312"/>
          <w:sz w:val="24"/>
          <w:szCs w:val="24"/>
          <w:lang w:eastAsia="zh-CN"/>
        </w:rPr>
        <w:t>防</w:t>
      </w:r>
      <w:r>
        <w:rPr>
          <w:rFonts w:hint="eastAsia" w:ascii="仿宋_GB2312" w:hAnsi="仿宋_GB2312" w:eastAsia="仿宋_GB2312" w:cs="仿宋_GB2312"/>
          <w:sz w:val="24"/>
          <w:szCs w:val="24"/>
        </w:rPr>
        <w:t>加固</w:t>
      </w:r>
      <w:r>
        <w:rPr>
          <w:rFonts w:hint="eastAsia" w:ascii="仿宋_GB2312" w:hAnsi="仿宋_GB2312" w:eastAsia="仿宋_GB2312" w:cs="仿宋_GB2312"/>
          <w:sz w:val="24"/>
          <w:szCs w:val="24"/>
          <w:lang w:eastAsia="zh-CN"/>
        </w:rPr>
        <w:t>，河道清淤疏浚</w:t>
      </w:r>
      <w:r>
        <w:rPr>
          <w:rFonts w:hint="eastAsia" w:ascii="仿宋_GB2312" w:hAnsi="仿宋_GB2312" w:eastAsia="仿宋_GB2312" w:cs="仿宋_GB2312"/>
          <w:sz w:val="24"/>
          <w:szCs w:val="24"/>
        </w:rPr>
        <w:t>，防洪标准达10年一遇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穿镇区山洪沟适当提高建设标准</w:t>
      </w:r>
      <w:r>
        <w:rPr>
          <w:rFonts w:hint="eastAsia" w:ascii="仿宋_GB2312" w:hAnsi="仿宋_GB2312" w:eastAsia="仿宋_GB2312" w:cs="仿宋_GB2312"/>
          <w:sz w:val="24"/>
          <w:szCs w:val="24"/>
        </w:rPr>
        <w:t>。</w:t>
      </w:r>
    </w:p>
    <w:p>
      <w:pPr>
        <w:pageBreakBefore w:val="0"/>
        <w:kinsoku/>
        <w:overflowPunct/>
        <w:topLinePunct w:val="0"/>
        <w:bidi w:val="0"/>
        <w:spacing w:line="560" w:lineRule="exact"/>
        <w:ind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近期重点实施2021年“8.12”暴雨受灾严重的柳林镇山洪沟治理，主要包括随县柳林河山洪沟治理工程、柳林太平河山洪沟治理工程。</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4.1.4推进城市和重点集镇防洪排涝能力建设</w:t>
      </w:r>
    </w:p>
    <w:p>
      <w:pPr>
        <w:keepNext w:val="0"/>
        <w:keepLines w:val="0"/>
        <w:pageBreakBefore w:val="0"/>
        <w:widowControl/>
        <w:kinsoku/>
        <w:wordWrap/>
        <w:overflowPunct/>
        <w:topLinePunct w:val="0"/>
        <w:autoSpaceDE/>
        <w:autoSpaceDN/>
        <w:bidi w:val="0"/>
        <w:adjustRightIn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以随州市城区、应山城区、广水城区为</w:t>
      </w:r>
      <w:r>
        <w:rPr>
          <w:rFonts w:hint="eastAsia" w:ascii="仿宋_GB2312" w:hAnsi="仿宋_GB2312" w:eastAsia="仿宋_GB2312" w:cs="仿宋_GB2312"/>
          <w:sz w:val="24"/>
          <w:szCs w:val="24"/>
          <w:lang w:eastAsia="zh-CN"/>
        </w:rPr>
        <w:t>重点，提升改造城市蓄滞洪空间、堤防、护岸、河道、防洪工程、排水管网等防洪排涝设施，因地制宜建设海绵城市、全部消除城市严重易涝积水区段。</w:t>
      </w:r>
    </w:p>
    <w:p>
      <w:pPr>
        <w:keepNext w:val="0"/>
        <w:keepLines w:val="0"/>
        <w:pageBreakBefore w:val="0"/>
        <w:widowControl/>
        <w:kinsoku/>
        <w:wordWrap/>
        <w:overflowPunct/>
        <w:topLinePunct w:val="0"/>
        <w:autoSpaceDE/>
        <w:autoSpaceDN/>
        <w:bidi w:val="0"/>
        <w:adjustRightIn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加快白云湖续建配套工程建设，白云山公园围堤加固防渗，增设排涝设施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缓解</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中心城区防洪压力</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恢复城市洼地、湖泊、河渠等雨洪调蓄空间；结合“海绵城市”理念，采取渗、滞、蓄、用、排等措施，加强对雨洪的疏导、调蓄、控制和利用，不断提升城市洪涝灾害科学防范及应急管理能力。</w:t>
      </w:r>
    </w:p>
    <w:p>
      <w:pPr>
        <w:pStyle w:val="44"/>
        <w:keepNext w:val="0"/>
        <w:keepLines w:val="0"/>
        <w:pageBreakBefore w:val="0"/>
        <w:widowControl/>
        <w:kinsoku/>
        <w:wordWrap/>
        <w:overflowPunct/>
        <w:topLinePunct w:val="0"/>
        <w:autoSpaceDE/>
        <w:autoSpaceDN/>
        <w:bidi w:val="0"/>
        <w:adjustRightInd/>
        <w:snapToGrid w:val="0"/>
        <w:spacing w:line="560" w:lineRule="exact"/>
        <w:ind w:left="0" w:leftChars="0" w:firstLine="480" w:firstLineChars="200"/>
        <w:jc w:val="both"/>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对广水市两城区2条河道，采取上游拦水滞洪、引水下河，城区拆迁阻水建筑、疏通河道等办法，力争主城区在标准内洪水时不受淹没。建设应广城区排水管网建设，河道两岸配套18座建筑物及信息化建设。</w:t>
      </w:r>
    </w:p>
    <w:p>
      <w:pPr>
        <w:pStyle w:val="44"/>
        <w:keepNext w:val="0"/>
        <w:keepLines w:val="0"/>
        <w:pageBreakBefore w:val="0"/>
        <w:widowControl/>
        <w:kinsoku/>
        <w:wordWrap/>
        <w:overflowPunct/>
        <w:topLinePunct w:val="0"/>
        <w:autoSpaceDE/>
        <w:autoSpaceDN/>
        <w:bidi w:val="0"/>
        <w:adjustRightInd/>
        <w:snapToGrid w:val="0"/>
        <w:spacing w:line="560" w:lineRule="exact"/>
        <w:ind w:left="0" w:leftChars="0" w:firstLine="480" w:firstLineChars="200"/>
        <w:jc w:val="both"/>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实施随州市重要集镇防洪工程，通过实施防洪工程，重点解决近年来受灾严重的随县柳林镇、均川镇、万和镇、安居镇、淮河镇和高城镇，曾都区洛阳镇、府河镇，广水市太平等镇。</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96" w:name="_Toc24786"/>
      <w:bookmarkStart w:id="97" w:name="_Toc19902"/>
      <w:r>
        <w:rPr>
          <w:rFonts w:hint="eastAsia" w:ascii="黑体" w:hAnsi="黑体" w:eastAsia="黑体" w:cs="黑体"/>
          <w:b w:val="0"/>
          <w:bCs w:val="0"/>
          <w:sz w:val="30"/>
          <w:szCs w:val="30"/>
          <w:lang w:val="en-US" w:eastAsia="zh-CN"/>
        </w:rPr>
        <w:t>4.2依托大中型水库及鄂北干渠，完善供水保障格局</w:t>
      </w:r>
      <w:bookmarkEnd w:id="96"/>
      <w:bookmarkEnd w:id="97"/>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针对</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水资源空间不均、日益短缺的问题，依托</w:t>
      </w:r>
      <w:r>
        <w:rPr>
          <w:rFonts w:hint="eastAsia" w:ascii="仿宋_GB2312" w:hAnsi="仿宋_GB2312" w:eastAsia="仿宋_GB2312" w:cs="仿宋_GB2312"/>
          <w:sz w:val="24"/>
          <w:szCs w:val="24"/>
          <w:lang w:eastAsia="zh-CN"/>
        </w:rPr>
        <w:t>随州市有</w:t>
      </w:r>
      <w:r>
        <w:rPr>
          <w:rFonts w:hint="eastAsia" w:ascii="仿宋_GB2312" w:hAnsi="仿宋_GB2312" w:eastAsia="仿宋_GB2312" w:cs="仿宋_GB2312"/>
          <w:sz w:val="24"/>
          <w:szCs w:val="24"/>
          <w:lang w:val="en-US" w:eastAsia="zh-CN"/>
        </w:rPr>
        <w:t>7座大（二）型水库、21座中型及679处小型水库的</w:t>
      </w:r>
      <w:r>
        <w:rPr>
          <w:rFonts w:hint="eastAsia" w:ascii="仿宋_GB2312" w:hAnsi="仿宋_GB2312" w:eastAsia="仿宋_GB2312" w:cs="仿宋_GB2312"/>
          <w:sz w:val="24"/>
          <w:szCs w:val="24"/>
          <w:lang w:eastAsia="zh-CN"/>
        </w:rPr>
        <w:t>优势，借助</w:t>
      </w:r>
      <w:r>
        <w:rPr>
          <w:rFonts w:hint="eastAsia" w:ascii="仿宋_GB2312" w:hAnsi="仿宋_GB2312" w:eastAsia="仿宋_GB2312" w:cs="仿宋_GB2312"/>
          <w:i w:val="0"/>
          <w:caps w:val="0"/>
          <w:color w:val="000000"/>
          <w:spacing w:val="0"/>
          <w:sz w:val="24"/>
          <w:szCs w:val="24"/>
          <w:shd w:val="clear" w:fill="FFFFFF"/>
        </w:rPr>
        <w:t>湖北水利“一号工程”</w:t>
      </w:r>
      <w:r>
        <w:rPr>
          <w:rFonts w:hint="eastAsia" w:ascii="仿宋_GB2312" w:hAnsi="仿宋_GB2312" w:eastAsia="仿宋_GB2312" w:cs="仿宋_GB2312"/>
          <w:sz w:val="24"/>
          <w:szCs w:val="24"/>
          <w:lang w:eastAsia="zh-CN"/>
        </w:rPr>
        <w:t>鄂北干渠已经实现通水的机遇，</w:t>
      </w:r>
      <w:r>
        <w:rPr>
          <w:rFonts w:hint="eastAsia" w:ascii="仿宋_GB2312" w:hAnsi="仿宋_GB2312" w:eastAsia="仿宋_GB2312" w:cs="仿宋_GB2312"/>
          <w:sz w:val="24"/>
          <w:szCs w:val="24"/>
        </w:rPr>
        <w:t>按照“总量控制、节水优先、协调发展、多源互补”原则，加快推进一批重大引调水和水源工程，逐步完善与经济社会发展需求相适应的水资源配置格局；</w:t>
      </w:r>
      <w:r>
        <w:rPr>
          <w:rFonts w:hint="eastAsia" w:ascii="仿宋_GB2312" w:hAnsi="仿宋_GB2312" w:eastAsia="仿宋_GB2312" w:cs="仿宋_GB2312"/>
          <w:sz w:val="24"/>
          <w:szCs w:val="24"/>
          <w:lang w:eastAsia="zh-CN"/>
        </w:rPr>
        <w:t>因地制宜实施</w:t>
      </w:r>
      <w:r>
        <w:rPr>
          <w:rFonts w:hint="eastAsia" w:ascii="仿宋_GB2312" w:hAnsi="仿宋_GB2312" w:eastAsia="仿宋_GB2312" w:cs="仿宋_GB2312"/>
          <w:color w:val="0000FF"/>
          <w:kern w:val="0"/>
          <w:sz w:val="24"/>
          <w:szCs w:val="24"/>
          <w:lang w:val="zh-CN"/>
        </w:rPr>
        <w:t>大水源配置、大水厂建设、大管网延伸，大体量运营的城乡一体化供水工程，解决随州市大部分地区农村供水问题，</w:t>
      </w:r>
      <w:r>
        <w:rPr>
          <w:rFonts w:hint="eastAsia" w:ascii="仿宋_GB2312" w:hAnsi="仿宋_GB2312" w:eastAsia="仿宋_GB2312" w:cs="仿宋_GB2312"/>
          <w:sz w:val="24"/>
          <w:szCs w:val="24"/>
          <w:lang w:eastAsia="zh-CN"/>
        </w:rPr>
        <w:t>按照确实需要</w:t>
      </w:r>
      <w:r>
        <w:rPr>
          <w:rFonts w:hint="eastAsia" w:ascii="仿宋_GB2312" w:hAnsi="仿宋_GB2312" w:eastAsia="仿宋_GB2312" w:cs="仿宋_GB2312"/>
          <w:sz w:val="24"/>
          <w:szCs w:val="24"/>
        </w:rPr>
        <w:t>实施一批中、小型水库建设，保障部分干旱死角地区用水需求；开展灌区现代化升级改造，为粮食生产提供坚实保障。</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4.2.1强化水资源刚性约束全面推进节水型城市建设</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实施国家节水行动，把节水作为破解</w:t>
      </w:r>
      <w:r>
        <w:rPr>
          <w:rFonts w:hint="eastAsia" w:ascii="仿宋_GB2312" w:hAnsi="仿宋_GB2312" w:eastAsia="仿宋_GB2312" w:cs="仿宋_GB2312"/>
          <w:sz w:val="24"/>
          <w:szCs w:val="24"/>
          <w:lang w:eastAsia="zh-CN"/>
        </w:rPr>
        <w:t>我市</w:t>
      </w:r>
      <w:r>
        <w:rPr>
          <w:rFonts w:hint="eastAsia" w:ascii="仿宋_GB2312" w:hAnsi="仿宋_GB2312" w:eastAsia="仿宋_GB2312" w:cs="仿宋_GB2312"/>
          <w:sz w:val="24"/>
          <w:szCs w:val="24"/>
        </w:rPr>
        <w:t>水资源供需不平衡等复杂水问题的优先选择，严格执行水资源消耗总量和强度双控，围绕“合理分水、管住用水”，强化水资源承载能力对经济社会发展分区的指导意义，强化农业、工业、生活等重点领域节水，优化调整用水结构，显著提高用水效率和效益。</w:t>
      </w:r>
    </w:p>
    <w:p>
      <w:pPr>
        <w:pStyle w:val="11"/>
        <w:keepNext w:val="0"/>
        <w:keepLines w:val="0"/>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加大农业节水力度。优化农业产业布局，合理调整农业生产布局、农作物种植结构，适当减少用水量较大的农作物种植面积；加大农业高效节水工程建设，提高农业灌溉用水效率，优化用水结构，将</w:t>
      </w:r>
      <w:r>
        <w:rPr>
          <w:rFonts w:hint="eastAsia" w:ascii="仿宋_GB2312" w:hAnsi="仿宋_GB2312" w:eastAsia="仿宋_GB2312" w:cs="仿宋_GB2312"/>
          <w:sz w:val="24"/>
          <w:szCs w:val="24"/>
          <w:lang w:eastAsia="zh-CN"/>
        </w:rPr>
        <w:t>随中灌区、黑花飞灌区</w:t>
      </w:r>
      <w:r>
        <w:rPr>
          <w:rFonts w:hint="eastAsia" w:ascii="仿宋_GB2312" w:hAnsi="仿宋_GB2312" w:eastAsia="仿宋_GB2312" w:cs="仿宋_GB2312"/>
          <w:sz w:val="24"/>
          <w:szCs w:val="24"/>
        </w:rPr>
        <w:t>灌区建设成为现代节水型农业示范区。</w:t>
      </w:r>
    </w:p>
    <w:p>
      <w:pPr>
        <w:pStyle w:val="11"/>
        <w:keepNext w:val="0"/>
        <w:keepLines w:val="0"/>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深入开展工业节水。通过区域用水总量控制、取水许可审批、用水节水计划考核等措施，合理调整工业布局；大力发展工业循环用水、串联用水和回用水系统，提高重复用水利用率；加强用水大户监督管理，建立重点监控用水单位名录，加强计划用水管理和考核。</w:t>
      </w:r>
    </w:p>
    <w:p>
      <w:pPr>
        <w:pStyle w:val="11"/>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加强生活和服务业节水，鼓励非常规水源利用。加快供水管网改造，降低管网漏损率。加强公共建筑和住宅小区节水配套设施建设，大力推广使用城镇生活节水器具。新建宾馆、学校、居民区、公共建筑等建设项目，应配套建设雨水集蓄和再生水利用设施；提高城镇供排水、防涝、雨水收集利用等基础设施建设水平和水资源利用效率；充分利用社会力量广泛宣传生活节水。</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4.2.2加快鄂北二期配套工程建设</w:t>
      </w:r>
    </w:p>
    <w:p>
      <w:pPr>
        <w:pStyle w:val="11"/>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鄂北水资源配置一期工程由鄂北地区水资源配置工程建设与管理局负责实施，该工程</w:t>
      </w:r>
      <w:r>
        <w:rPr>
          <w:rFonts w:hint="eastAsia" w:ascii="仿宋_GB2312" w:hAnsi="仿宋_GB2312" w:eastAsia="仿宋_GB2312" w:cs="仿宋_GB2312"/>
          <w:sz w:val="24"/>
          <w:szCs w:val="24"/>
          <w:lang w:eastAsia="zh-CN"/>
        </w:rPr>
        <w:t>已经</w:t>
      </w:r>
      <w:r>
        <w:rPr>
          <w:rFonts w:hint="eastAsia" w:ascii="仿宋_GB2312" w:hAnsi="仿宋_GB2312" w:eastAsia="仿宋_GB2312" w:cs="仿宋_GB2312"/>
          <w:sz w:val="24"/>
          <w:szCs w:val="24"/>
        </w:rPr>
        <w:t>20</w:t>
      </w:r>
      <w:r>
        <w:rPr>
          <w:rFonts w:hint="eastAsia" w:ascii="仿宋_GB2312" w:hAnsi="仿宋_GB2312" w:eastAsia="仿宋_GB2312" w:cs="仿宋_GB2312"/>
          <w:sz w:val="24"/>
          <w:szCs w:val="24"/>
          <w:lang w:val="en-US" w:eastAsia="zh-CN"/>
        </w:rPr>
        <w:t>20</w:t>
      </w:r>
      <w:r>
        <w:rPr>
          <w:rFonts w:hint="eastAsia" w:ascii="仿宋_GB2312" w:hAnsi="仿宋_GB2312" w:eastAsia="仿宋_GB2312" w:cs="仿宋_GB2312"/>
          <w:sz w:val="24"/>
          <w:szCs w:val="24"/>
        </w:rPr>
        <w:t>年底全线竣工。</w:t>
      </w:r>
      <w:r>
        <w:rPr>
          <w:rFonts w:hint="eastAsia" w:ascii="仿宋_GB2312" w:hAnsi="仿宋_GB2312" w:cs="仿宋_GB2312"/>
          <w:sz w:val="24"/>
          <w:szCs w:val="24"/>
          <w:lang w:eastAsia="zh-CN"/>
        </w:rPr>
        <w:t>截至目前</w:t>
      </w:r>
      <w:r>
        <w:rPr>
          <w:rFonts w:hint="eastAsia" w:ascii="仿宋_GB2312" w:hAnsi="仿宋_GB2312" w:eastAsia="仿宋_GB2312" w:cs="仿宋_GB2312"/>
          <w:sz w:val="24"/>
          <w:szCs w:val="24"/>
        </w:rPr>
        <w:t>，我市境内的10个标段已</w:t>
      </w:r>
      <w:r>
        <w:rPr>
          <w:rFonts w:hint="eastAsia" w:ascii="仿宋_GB2312" w:hAnsi="仿宋_GB2312" w:eastAsia="仿宋_GB2312" w:cs="仿宋_GB2312"/>
          <w:sz w:val="24"/>
          <w:szCs w:val="24"/>
          <w:lang w:val="en-US" w:eastAsia="zh-CN"/>
        </w:rPr>
        <w:t>全部</w:t>
      </w:r>
      <w:r>
        <w:rPr>
          <w:rFonts w:hint="eastAsia" w:ascii="仿宋_GB2312" w:hAnsi="仿宋_GB2312" w:eastAsia="仿宋_GB2312" w:cs="仿宋_GB2312"/>
          <w:sz w:val="24"/>
          <w:szCs w:val="24"/>
        </w:rPr>
        <w:t>完成，按照省委、省政府关于地方配套工程建设必须与主体工程同步设计、同步施工、同步发挥效益的要求，我市</w:t>
      </w:r>
      <w:r>
        <w:rPr>
          <w:rFonts w:hint="eastAsia" w:ascii="仿宋_GB2312" w:hAnsi="仿宋_GB2312" w:eastAsia="仿宋_GB2312" w:cs="仿宋_GB2312"/>
          <w:sz w:val="24"/>
          <w:szCs w:val="24"/>
          <w:lang w:eastAsia="zh-CN"/>
        </w:rPr>
        <w:t>十四五期间需加快实施</w:t>
      </w:r>
      <w:r>
        <w:rPr>
          <w:rFonts w:hint="eastAsia" w:ascii="仿宋_GB2312" w:hAnsi="仿宋_GB2312" w:eastAsia="仿宋_GB2312" w:cs="仿宋_GB2312"/>
          <w:sz w:val="24"/>
          <w:szCs w:val="24"/>
        </w:rPr>
        <w:t>配套工程建设</w:t>
      </w:r>
      <w:r>
        <w:rPr>
          <w:rFonts w:hint="eastAsia" w:ascii="仿宋_GB2312" w:hAnsi="仿宋_GB2312" w:eastAsia="仿宋_GB2312" w:cs="仿宋_GB2312"/>
          <w:sz w:val="24"/>
          <w:szCs w:val="24"/>
          <w:lang w:eastAsia="zh-CN"/>
        </w:rPr>
        <w:t>。</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鄂北水资源配置一期工程主要解决了“引得来”的问题，地方配套工程则要重点解决“蓄得住”、“输得出”、“用得上”的问题，破解供水“最后一公里”的难题。该工程的实施，对解决我市沿线城（市）镇生活和工业用水，促进我市经济社会可持续发展具有重大作用。</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鄂北水资源配置一期工程随州段原设计12个分水口，由于鲁城河和黑屋湾分水口合二为一，所以，我市实际只有11个分水口的建设任务，即：随州市直2个（封江口分水口、先觉庙分水口）、曾都1个（两河口分水口），随县4个（黑龙口分水口、鲁城河分水口、砂河口分水口、高城分水口），广水4个（余店镇分水口、四家门楼分水口、应山城区分水口和霞家河分水口）。</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val="0"/>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目前除封江口水库分水口配套工程未启动外，其余10个分水口已经完成了方案设计，先觉庙分水口、鲁城河分水口、两河口分水口已经进入施工阶段。为让鄂北工程随州二期配套工程尽快发挥效益，告别“十年九旱”的窘境，让随州市人民喝上洁净、优质的丹江水，随州市十四五期间规划应继续加快推进鄂北二期随州配套工程建设。</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4.2.3实施鄂北旱包子区域（随州）水源配置工程</w:t>
      </w:r>
    </w:p>
    <w:p>
      <w:pPr>
        <w:keepNext w:val="0"/>
        <w:keepLines w:val="0"/>
        <w:pageBreakBefore w:val="0"/>
        <w:widowControl/>
        <w:kinsoku/>
        <w:wordWrap/>
        <w:overflowPunct/>
        <w:topLinePunct w:val="0"/>
        <w:autoSpaceDE w:val="0"/>
        <w:autoSpaceDN w:val="0"/>
        <w:bidi w:val="0"/>
        <w:adjustRightInd w:val="0"/>
        <w:snapToGrid/>
        <w:spacing w:line="560" w:lineRule="exact"/>
        <w:ind w:firstLine="480" w:firstLineChars="200"/>
        <w:jc w:val="both"/>
        <w:textAlignment w:val="auto"/>
        <w:rPr>
          <w:rFonts w:hint="eastAsia" w:ascii="仿宋_GB2312" w:hAnsi="仿宋_GB2312" w:eastAsia="仿宋_GB2312" w:cs="仿宋_GB2312"/>
          <w:kern w:val="0"/>
          <w:sz w:val="24"/>
          <w:szCs w:val="24"/>
          <w:lang w:val="zh-CN"/>
        </w:rPr>
      </w:pPr>
      <w:r>
        <w:rPr>
          <w:rFonts w:hint="eastAsia" w:ascii="仿宋_GB2312" w:hAnsi="仿宋_GB2312" w:eastAsia="仿宋_GB2312" w:cs="仿宋_GB2312"/>
          <w:kern w:val="0"/>
          <w:sz w:val="24"/>
          <w:szCs w:val="24"/>
          <w:lang w:val="zh-CN"/>
        </w:rPr>
        <w:t>随州市常年干旱区域（灌溉保证率不足50%）面积约350平方公里，约占总面积的3.6%。主要分布在3个类型区域:①随县岗地片，唐镇、尚市和厉山岗地片和曾都北郊</w:t>
      </w:r>
      <w:r>
        <w:rPr>
          <w:rFonts w:hint="eastAsia" w:ascii="仿宋_GB2312" w:hAnsi="仿宋_GB2312" w:eastAsia="仿宋_GB2312" w:cs="仿宋_GB2312"/>
          <w:kern w:val="0"/>
          <w:sz w:val="24"/>
          <w:szCs w:val="24"/>
          <w:lang w:val="en-US" w:eastAsia="zh-CN"/>
        </w:rPr>
        <w:t>滚</w:t>
      </w:r>
      <w:r>
        <w:rPr>
          <w:rFonts w:hint="eastAsia" w:ascii="仿宋_GB2312" w:hAnsi="仿宋_GB2312" w:eastAsia="仿宋_GB2312" w:cs="仿宋_GB2312"/>
          <w:kern w:val="0"/>
          <w:sz w:val="24"/>
          <w:szCs w:val="24"/>
          <w:lang w:val="zh-CN"/>
        </w:rPr>
        <w:t>山村片；②灌区末端片，万福店封江口库尾片、天河口高城七姑店片</w:t>
      </w:r>
      <w:r>
        <w:rPr>
          <w:rFonts w:hint="eastAsia" w:ascii="仿宋_GB2312" w:hAnsi="仿宋_GB2312" w:eastAsia="仿宋_GB2312" w:cs="仿宋_GB2312"/>
          <w:kern w:val="0"/>
          <w:sz w:val="24"/>
          <w:szCs w:val="24"/>
          <w:lang w:val="en-US" w:eastAsia="zh-CN"/>
        </w:rPr>
        <w:t>和环潭大碑店片</w:t>
      </w:r>
      <w:r>
        <w:rPr>
          <w:rFonts w:hint="eastAsia" w:ascii="仿宋_GB2312" w:hAnsi="仿宋_GB2312" w:eastAsia="仿宋_GB2312" w:cs="仿宋_GB2312"/>
          <w:kern w:val="0"/>
          <w:sz w:val="24"/>
          <w:szCs w:val="24"/>
          <w:lang w:val="zh-CN"/>
        </w:rPr>
        <w:t>；③库稍片，吴山镇三合店片，万店镇新中、粉铺片。随州市一般干旱区域（灌溉保证率不足70%）面积约774平方公里，约占总面积的8%。主要分布在2个类型区域：①上游无大中型水源片，洪山镇双河、均川富家棚、何店叶家龚村、洛阳珠宝山、府河镇沙门铺村、</w:t>
      </w:r>
      <w:r>
        <w:rPr>
          <w:rFonts w:hint="eastAsia" w:ascii="仿宋_GB2312" w:hAnsi="仿宋_GB2312" w:eastAsia="仿宋_GB2312" w:cs="仿宋_GB2312"/>
          <w:kern w:val="0"/>
          <w:sz w:val="24"/>
          <w:szCs w:val="24"/>
          <w:lang w:val="en-US" w:eastAsia="zh-CN"/>
        </w:rPr>
        <w:t>姜家庙村和涢潭铺村</w:t>
      </w:r>
      <w:r>
        <w:rPr>
          <w:rFonts w:hint="eastAsia" w:ascii="仿宋_GB2312" w:hAnsi="仿宋_GB2312" w:eastAsia="仿宋_GB2312" w:cs="仿宋_GB2312"/>
          <w:kern w:val="0"/>
          <w:sz w:val="24"/>
          <w:szCs w:val="24"/>
          <w:lang w:val="zh-CN"/>
        </w:rPr>
        <w:t>；②灌区渠道尾部端，新街镇、厉山镇、淅河镇光华和十岗、马坪镇、余店镇、关庙镇、城郊办事处、骆店镇、杨寨、李店、太平乡等。</w:t>
      </w:r>
    </w:p>
    <w:p>
      <w:pPr>
        <w:pStyle w:val="11"/>
        <w:keepNext w:val="0"/>
        <w:keepLines w:val="0"/>
        <w:pageBreakBefore w:val="0"/>
        <w:widowControl/>
        <w:kinsoku/>
        <w:wordWrap/>
        <w:overflowPunct/>
        <w:topLinePunct w:val="0"/>
        <w:bidi w:val="0"/>
        <w:snapToGrid/>
        <w:spacing w:line="560" w:lineRule="exact"/>
        <w:jc w:val="both"/>
        <w:textAlignment w:val="auto"/>
        <w:rPr>
          <w:rFonts w:hint="eastAsia" w:ascii="仿宋_GB2312" w:hAnsi="仿宋_GB2312" w:eastAsia="仿宋_GB2312" w:cs="仿宋_GB2312"/>
          <w:kern w:val="0"/>
          <w:sz w:val="24"/>
          <w:szCs w:val="24"/>
          <w:lang w:val="zh-CN" w:eastAsia="zh-CN" w:bidi="ar-SA"/>
        </w:rPr>
      </w:pPr>
      <w:r>
        <w:rPr>
          <w:rFonts w:hint="eastAsia" w:ascii="仿宋_GB2312" w:hAnsi="仿宋_GB2312" w:eastAsia="仿宋_GB2312" w:cs="仿宋_GB2312"/>
          <w:kern w:val="0"/>
          <w:sz w:val="24"/>
          <w:szCs w:val="24"/>
          <w:lang w:val="zh-CN" w:eastAsia="zh-CN" w:bidi="ar-SA"/>
        </w:rPr>
        <w:t>根据随州市干旱区域的分布，结合随州市河流、水库现状，</w:t>
      </w:r>
      <w:r>
        <w:rPr>
          <w:rFonts w:hint="eastAsia" w:ascii="仿宋_GB2312" w:hAnsi="仿宋_GB2312" w:eastAsia="仿宋_GB2312" w:cs="仿宋_GB2312"/>
          <w:sz w:val="24"/>
          <w:szCs w:val="24"/>
          <w:highlight w:val="none"/>
        </w:rPr>
        <w:t>十四五期间，加快实施</w:t>
      </w:r>
      <w:r>
        <w:rPr>
          <w:rFonts w:hint="eastAsia" w:ascii="仿宋_GB2312" w:hAnsi="仿宋_GB2312" w:eastAsia="仿宋_GB2312" w:cs="仿宋_GB2312"/>
          <w:sz w:val="24"/>
          <w:szCs w:val="24"/>
          <w:highlight w:val="none"/>
          <w:lang w:eastAsia="zh-CN"/>
        </w:rPr>
        <w:t>水资源调配工程，</w:t>
      </w:r>
      <w:r>
        <w:rPr>
          <w:rFonts w:hint="eastAsia" w:ascii="仿宋_GB2312" w:hAnsi="仿宋_GB2312" w:eastAsia="仿宋_GB2312" w:cs="仿宋_GB2312"/>
          <w:sz w:val="24"/>
          <w:szCs w:val="24"/>
          <w:highlight w:val="none"/>
        </w:rPr>
        <w:t>通过</w:t>
      </w:r>
      <w:r>
        <w:rPr>
          <w:rFonts w:hint="eastAsia" w:ascii="仿宋_GB2312" w:hAnsi="仿宋_GB2312" w:eastAsia="仿宋_GB2312" w:cs="仿宋_GB2312"/>
          <w:sz w:val="24"/>
          <w:szCs w:val="24"/>
          <w:highlight w:val="none"/>
          <w:lang w:eastAsia="zh-CN"/>
        </w:rPr>
        <w:t>新建水库、</w:t>
      </w:r>
      <w:r>
        <w:rPr>
          <w:rFonts w:hint="eastAsia" w:ascii="仿宋_GB2312" w:hAnsi="仿宋_GB2312" w:eastAsia="仿宋_GB2312" w:cs="仿宋_GB2312"/>
          <w:sz w:val="24"/>
          <w:szCs w:val="24"/>
          <w:highlight w:val="none"/>
        </w:rPr>
        <w:t>库库连通、水系连通、渠系连通，重新配置水资源，着力解决我市干旱</w:t>
      </w:r>
      <w:r>
        <w:rPr>
          <w:rFonts w:hint="eastAsia" w:ascii="仿宋_GB2312" w:hAnsi="仿宋_GB2312" w:eastAsia="仿宋_GB2312" w:cs="仿宋_GB2312"/>
          <w:sz w:val="24"/>
          <w:szCs w:val="24"/>
          <w:highlight w:val="none"/>
          <w:lang w:eastAsia="zh-CN"/>
        </w:rPr>
        <w:t>区域</w:t>
      </w:r>
      <w:r>
        <w:rPr>
          <w:rFonts w:hint="eastAsia" w:ascii="仿宋_GB2312" w:hAnsi="仿宋_GB2312" w:eastAsia="仿宋_GB2312" w:cs="仿宋_GB2312"/>
          <w:sz w:val="24"/>
          <w:szCs w:val="24"/>
          <w:highlight w:val="none"/>
        </w:rPr>
        <w:t>缺水问题</w:t>
      </w:r>
      <w:r>
        <w:rPr>
          <w:rFonts w:hint="eastAsia" w:ascii="仿宋_GB2312" w:hAnsi="仿宋_GB2312" w:eastAsia="仿宋_GB2312" w:cs="仿宋_GB2312"/>
          <w:sz w:val="24"/>
          <w:szCs w:val="24"/>
          <w:highlight w:val="none"/>
          <w:lang w:eastAsia="zh-CN"/>
        </w:rPr>
        <w:t>。</w:t>
      </w:r>
    </w:p>
    <w:p>
      <w:pPr>
        <w:pageBreakBefore w:val="0"/>
        <w:kinsoku/>
        <w:overflowPunct/>
        <w:topLinePunct w:val="0"/>
        <w:bidi w:val="0"/>
        <w:spacing w:line="560" w:lineRule="exact"/>
        <w:ind w:firstLine="480" w:firstLineChars="200"/>
        <w:jc w:val="both"/>
        <w:textAlignment w:val="auto"/>
        <w:rPr>
          <w:rFonts w:hint="eastAsia" w:ascii="仿宋_GB2312" w:hAnsi="仿宋_GB2312" w:eastAsia="仿宋_GB2312" w:cs="仿宋_GB2312"/>
          <w:kern w:val="0"/>
          <w:sz w:val="24"/>
          <w:szCs w:val="24"/>
          <w:lang w:val="zh-CN" w:eastAsia="zh-CN" w:bidi="ar-SA"/>
        </w:rPr>
      </w:pPr>
      <w:r>
        <w:rPr>
          <w:rFonts w:hint="eastAsia" w:ascii="仿宋_GB2312" w:hAnsi="仿宋_GB2312" w:eastAsia="仿宋_GB2312" w:cs="仿宋_GB2312"/>
          <w:kern w:val="2"/>
          <w:sz w:val="24"/>
          <w:szCs w:val="24"/>
          <w:highlight w:val="none"/>
          <w:lang w:val="en-US" w:eastAsia="zh-CN" w:bidi="ar-SA"/>
        </w:rPr>
        <w:t>随州市汉东-随南地区水源优化配置工程</w:t>
      </w:r>
      <w:r>
        <w:rPr>
          <w:rFonts w:hint="eastAsia" w:ascii="仿宋_GB2312" w:hAnsi="仿宋_GB2312" w:eastAsia="仿宋_GB2312" w:cs="仿宋_GB2312"/>
          <w:kern w:val="2"/>
          <w:sz w:val="24"/>
          <w:szCs w:val="24"/>
          <w:highlight w:val="none"/>
          <w:lang w:val="zh-CN" w:eastAsia="zh-CN" w:bidi="ar-SA"/>
        </w:rPr>
        <w:t>：</w:t>
      </w:r>
      <w:r>
        <w:rPr>
          <w:rFonts w:hint="eastAsia" w:ascii="仿宋_GB2312" w:hAnsi="仿宋_GB2312" w:eastAsia="仿宋_GB2312" w:cs="仿宋_GB2312"/>
          <w:kern w:val="0"/>
          <w:sz w:val="24"/>
          <w:szCs w:val="24"/>
          <w:lang w:val="zh-CN" w:eastAsia="zh-CN" w:bidi="ar-SA"/>
        </w:rPr>
        <w:t>罗河、白果河、桃园河水库三库功能以灌溉为主，兼顾供水，灌溉面积均较大，分别为3.2、4.0、3.5万亩，干旱年供需矛盾特别突出，灌区均存在萎缩现象。而上游大洪山水库过去是为保障城区供电而修，如今已失去发电意义，当前水库仅有</w:t>
      </w:r>
      <w:r>
        <w:rPr>
          <w:rFonts w:hint="eastAsia" w:ascii="仿宋_GB2312" w:hAnsi="仿宋_GB2312" w:eastAsia="仿宋_GB2312" w:cs="仿宋_GB2312"/>
          <w:kern w:val="0"/>
          <w:sz w:val="24"/>
          <w:szCs w:val="24"/>
          <w:lang w:val="en-US" w:eastAsia="zh-CN" w:bidi="ar-SA"/>
        </w:rPr>
        <w:t>20</w:t>
      </w:r>
      <w:r>
        <w:rPr>
          <w:rFonts w:hint="eastAsia" w:ascii="仿宋_GB2312" w:hAnsi="仿宋_GB2312" w:eastAsia="仿宋_GB2312" w:cs="仿宋_GB2312"/>
          <w:kern w:val="0"/>
          <w:sz w:val="24"/>
          <w:szCs w:val="24"/>
          <w:lang w:val="zh-CN" w:eastAsia="zh-CN" w:bidi="ar-SA"/>
        </w:rPr>
        <w:t>00亩灌溉面积、只对一个乡镇供水，水量富余。从大洪山水库引水至罗河、白果河、桃园河水库，水量基本有保障。随州市委、市政府为从根本上解决随州市随南地区人民生存需要、十四五期间拟定实施随南大洪山北麓区域水系连通工程。该工程从洪山镇的大（Ⅱ）型大洪山水库引水、从西往东依次向中型水库均川的罗河水库、何店的白果河水库和洛阳的桃园河水库自流补水，补水工程穿越均水、浪河和清水河水系，惠及随县的洪山镇、均川镇、三里岗镇、柳林镇、大洪山风景区长岗镇和曾都的何店镇、洛阳镇。后期将从水量和地势等方面进一步论证与青林水库渠系连通的可能性。该工程的实施，对于从根本上解决随南地区水资源不均衡、改善工农业生产条件、加强生态建设和保护，促进随南开放开发，具有十分重要的意义。</w:t>
      </w:r>
    </w:p>
    <w:p>
      <w:pPr>
        <w:pStyle w:val="2"/>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0"/>
          <w:sz w:val="24"/>
          <w:szCs w:val="24"/>
          <w:lang w:val="zh-CN" w:eastAsia="zh-CN" w:bidi="ar-SA"/>
        </w:rPr>
        <w:t>松柏灌区水库、渠系连通工程：松柏灌区为随县重点中型灌区，主要水源为泉源、松柏、涧台和红光</w:t>
      </w:r>
      <w:r>
        <w:rPr>
          <w:rFonts w:hint="eastAsia" w:ascii="仿宋_GB2312" w:hAnsi="仿宋_GB2312" w:eastAsia="仿宋_GB2312" w:cs="仿宋_GB2312"/>
          <w:kern w:val="0"/>
          <w:sz w:val="24"/>
          <w:szCs w:val="24"/>
          <w:lang w:val="en-US" w:eastAsia="zh-CN" w:bidi="ar-SA"/>
        </w:rPr>
        <w:t>4座小（1）型水库和10座小（2）型水库，该灌区水源分布不均，特别是涧台水库与松柏水库。十四五期间规划通过隧洞将涧台水库和松柏水库连通，减少涧台水库溢洪，增大区域水资源开发利用率，此外将四座小（1）型水库配套的干渠通过倒虹吸、隧洞、新开渠道进行连通，实现区域水资源优化配置。</w:t>
      </w:r>
    </w:p>
    <w:p>
      <w:pPr>
        <w:pageBreakBefore w:val="0"/>
        <w:kinsoku/>
        <w:overflowPunct/>
        <w:topLinePunct w:val="0"/>
        <w:autoSpaceDE w:val="0"/>
        <w:autoSpaceDN w:val="0"/>
        <w:bidi w:val="0"/>
        <w:adjustRightInd w:val="0"/>
        <w:spacing w:line="560" w:lineRule="exact"/>
        <w:ind w:firstLine="470" w:firstLineChars="196"/>
        <w:jc w:val="both"/>
        <w:textAlignment w:val="auto"/>
        <w:rPr>
          <w:rFonts w:hint="eastAsia" w:ascii="仿宋_GB2312" w:hAnsi="仿宋_GB2312" w:eastAsia="仿宋_GB2312" w:cs="仿宋_GB2312"/>
          <w:kern w:val="0"/>
          <w:sz w:val="24"/>
          <w:szCs w:val="24"/>
          <w:lang w:val="zh-CN" w:eastAsia="zh-CN" w:bidi="ar-SA"/>
        </w:rPr>
      </w:pPr>
      <w:r>
        <w:rPr>
          <w:rFonts w:hint="eastAsia" w:ascii="仿宋_GB2312" w:hAnsi="仿宋_GB2312" w:eastAsia="仿宋_GB2312" w:cs="仿宋_GB2312"/>
          <w:kern w:val="0"/>
          <w:sz w:val="24"/>
          <w:szCs w:val="24"/>
          <w:lang w:val="zh-CN" w:eastAsia="zh-CN" w:bidi="ar-SA"/>
        </w:rPr>
        <w:t>鄂北地区水资源配置一期工程已经通水，在实施鄂北二期工程解决随中沿线生活用水的基础上，对置换出来的水源进行优化配置，从根本上解决万福店、唐镇、万和、殷店、高城、尚市、新街、厉山、万店、余店、关庙、城郊、骆店、太平等常年缺水区域的生产用水问题，力争“鄂北旱包子”在随州摘帽。实施如下内容：</w:t>
      </w:r>
    </w:p>
    <w:p>
      <w:pPr>
        <w:pageBreakBefore w:val="0"/>
        <w:numPr>
          <w:ilvl w:val="0"/>
          <w:numId w:val="0"/>
        </w:numPr>
        <w:kinsoku/>
        <w:overflowPunct/>
        <w:topLinePunct w:val="0"/>
        <w:autoSpaceDE w:val="0"/>
        <w:autoSpaceDN w:val="0"/>
        <w:bidi w:val="0"/>
        <w:adjustRightInd w:val="0"/>
        <w:spacing w:line="560" w:lineRule="exact"/>
        <w:ind w:firstLine="480" w:firstLineChars="200"/>
        <w:jc w:val="both"/>
        <w:textAlignment w:val="auto"/>
        <w:rPr>
          <w:rFonts w:hint="eastAsia" w:ascii="仿宋_GB2312" w:hAnsi="仿宋_GB2312" w:eastAsia="仿宋_GB2312" w:cs="仿宋_GB2312"/>
          <w:kern w:val="0"/>
          <w:sz w:val="24"/>
          <w:szCs w:val="24"/>
          <w:lang w:val="zh-CN" w:eastAsia="zh-CN" w:bidi="ar-SA"/>
        </w:rPr>
      </w:pPr>
      <w:r>
        <w:rPr>
          <w:rFonts w:hint="eastAsia" w:ascii="仿宋_GB2312" w:hAnsi="仿宋_GB2312" w:eastAsia="仿宋_GB2312" w:cs="仿宋_GB2312"/>
          <w:kern w:val="0"/>
          <w:sz w:val="24"/>
          <w:szCs w:val="24"/>
          <w:lang w:val="en-US" w:eastAsia="zh-CN" w:bidi="ar-SA"/>
        </w:rPr>
        <w:t>1、</w:t>
      </w:r>
      <w:r>
        <w:rPr>
          <w:rFonts w:hint="eastAsia" w:ascii="仿宋_GB2312" w:hAnsi="仿宋_GB2312" w:eastAsia="仿宋_GB2312" w:cs="仿宋_GB2312"/>
          <w:kern w:val="0"/>
          <w:sz w:val="24"/>
          <w:szCs w:val="24"/>
          <w:lang w:val="zh-CN" w:eastAsia="zh-CN" w:bidi="ar-SA"/>
        </w:rPr>
        <w:t>溠水流域区域：万福店农场位于随县岗地、吴山水库西干渠末端，渠道未衬砌，灌溉水利用系数较低，灌溉缺口较大。解决该片缺水问题构想：将吴山水库西干渠、黑龙口水库干渠全部衬砌；在鲁城河水库库尾和黑屋湾水库库尾新建提水泵站；通过渠道和泵站将溠水水系上的吴山水库、鲁城河水库、黑龙口水库和黑屋湾水库四库连通，联合调度，相互调剂。</w:t>
      </w:r>
    </w:p>
    <w:p>
      <w:pPr>
        <w:pageBreakBefore w:val="0"/>
        <w:numPr>
          <w:ilvl w:val="0"/>
          <w:numId w:val="0"/>
        </w:numPr>
        <w:kinsoku/>
        <w:overflowPunct/>
        <w:topLinePunct w:val="0"/>
        <w:autoSpaceDE w:val="0"/>
        <w:autoSpaceDN w:val="0"/>
        <w:bidi w:val="0"/>
        <w:adjustRightInd w:val="0"/>
        <w:spacing w:line="560" w:lineRule="exact"/>
        <w:ind w:firstLine="480" w:firstLineChars="200"/>
        <w:jc w:val="both"/>
        <w:textAlignment w:val="auto"/>
        <w:rPr>
          <w:rFonts w:hint="eastAsia" w:ascii="仿宋_GB2312" w:hAnsi="仿宋_GB2312" w:eastAsia="仿宋_GB2312" w:cs="仿宋_GB2312"/>
          <w:kern w:val="0"/>
          <w:sz w:val="24"/>
          <w:szCs w:val="24"/>
          <w:lang w:val="zh-CN" w:eastAsia="zh-CN" w:bidi="ar-SA"/>
        </w:rPr>
      </w:pPr>
      <w:r>
        <w:rPr>
          <w:rFonts w:hint="eastAsia" w:ascii="仿宋_GB2312" w:hAnsi="仿宋_GB2312" w:eastAsia="仿宋_GB2312" w:cs="仿宋_GB2312"/>
          <w:kern w:val="0"/>
          <w:sz w:val="24"/>
          <w:szCs w:val="24"/>
          <w:lang w:val="en-US" w:eastAsia="zh-CN" w:bidi="ar-SA"/>
        </w:rPr>
        <w:t>2、</w:t>
      </w:r>
      <w:r>
        <w:rPr>
          <w:rFonts w:hint="eastAsia" w:ascii="仿宋_GB2312" w:hAnsi="仿宋_GB2312" w:eastAsia="仿宋_GB2312" w:cs="仿宋_GB2312"/>
          <w:kern w:val="0"/>
          <w:sz w:val="24"/>
          <w:szCs w:val="24"/>
          <w:lang w:val="zh-CN" w:eastAsia="zh-CN" w:bidi="ar-SA"/>
        </w:rPr>
        <w:t>溠水以东至㵐水以西区域。该片区域主要包括唐镇、尚市、厉山、新街。处于随县岗地、黑屋湾、龙脉等水库库稍、吴山水库东干渠、封江口水库西干渠和黑屋湾水库东低干渠末端，大部分渠道未衬砌，灌溉水利用系数较低，灌溉缺口较大。解决该片缺水问题构想：将吴山水库东干渠、封江口水库西干渠和黑屋湾水库东低干渠全部衬砌；在㵐水西支上新建店子河泵站</w:t>
      </w:r>
      <w:r>
        <w:rPr>
          <w:rFonts w:hint="eastAsia" w:ascii="仿宋_GB2312" w:hAnsi="仿宋_GB2312" w:eastAsia="仿宋_GB2312" w:cs="仿宋_GB2312"/>
          <w:kern w:val="0"/>
          <w:sz w:val="24"/>
          <w:szCs w:val="24"/>
          <w:lang w:val="en-US" w:eastAsia="zh-CN" w:bidi="ar-SA"/>
        </w:rPr>
        <w:t>及拦河闸</w:t>
      </w:r>
      <w:r>
        <w:rPr>
          <w:rFonts w:hint="eastAsia" w:ascii="仿宋_GB2312" w:hAnsi="仿宋_GB2312" w:eastAsia="仿宋_GB2312" w:cs="仿宋_GB2312"/>
          <w:kern w:val="0"/>
          <w:sz w:val="24"/>
          <w:szCs w:val="24"/>
          <w:lang w:val="zh-CN" w:eastAsia="zh-CN" w:bidi="ar-SA"/>
        </w:rPr>
        <w:t>，在黑屋湾水库新建刘家湾泵站，灌溉时向现有渠系提水，非灌溉时向域内龙脉、旭光、杜家河、刘家河等水库补水备用。仍然存在的灌溉死角，在规划时优先考虑为高效节水片，发展节水避灾农业。</w:t>
      </w:r>
    </w:p>
    <w:p>
      <w:pPr>
        <w:pageBreakBefore w:val="0"/>
        <w:kinsoku/>
        <w:overflowPunct/>
        <w:topLinePunct w:val="0"/>
        <w:autoSpaceDE w:val="0"/>
        <w:autoSpaceDN w:val="0"/>
        <w:bidi w:val="0"/>
        <w:adjustRightInd w:val="0"/>
        <w:spacing w:line="560" w:lineRule="exact"/>
        <w:jc w:val="both"/>
        <w:textAlignment w:val="auto"/>
        <w:rPr>
          <w:rFonts w:hint="eastAsia" w:ascii="仿宋_GB2312" w:hAnsi="仿宋_GB2312" w:eastAsia="仿宋_GB2312" w:cs="仿宋_GB2312"/>
          <w:kern w:val="0"/>
          <w:sz w:val="24"/>
          <w:szCs w:val="24"/>
          <w:lang w:val="zh-CN" w:eastAsia="zh-CN" w:bidi="ar-SA"/>
        </w:rPr>
      </w:pPr>
      <w:r>
        <w:rPr>
          <w:rFonts w:hint="eastAsia" w:ascii="仿宋_GB2312" w:hAnsi="仿宋_GB2312" w:eastAsia="仿宋_GB2312" w:cs="仿宋_GB2312"/>
          <w:kern w:val="0"/>
          <w:sz w:val="24"/>
          <w:szCs w:val="24"/>
          <w:lang w:val="en-US" w:eastAsia="zh-CN" w:bidi="ar-SA"/>
        </w:rPr>
        <w:t>3、</w:t>
      </w:r>
      <w:r>
        <w:rPr>
          <w:rFonts w:hint="eastAsia" w:ascii="仿宋_GB2312" w:hAnsi="仿宋_GB2312" w:eastAsia="仿宋_GB2312" w:cs="仿宋_GB2312"/>
          <w:kern w:val="0"/>
          <w:sz w:val="24"/>
          <w:szCs w:val="24"/>
          <w:lang w:val="zh-CN" w:eastAsia="zh-CN" w:bidi="ar-SA"/>
        </w:rPr>
        <w:t>封江口以东至漂水以西区域。该片区域包括随县高城镇、曾都万店镇和北郊。处于封江口水库库稍、天河口水库东干渠末端，渠道大部分未衬砌，坍塌淤积严重，常年无水可灌；天河口水库成为随北殷店、高城等镇饮用水源地后，灌区末端高城镇和万店镇灌溉缺水更加严重。解决该片缺水问题构想：</w:t>
      </w:r>
      <w:r>
        <w:rPr>
          <w:rFonts w:hint="eastAsia" w:ascii="仿宋_GB2312" w:hAnsi="仿宋_GB2312" w:eastAsia="仿宋_GB2312" w:cs="仿宋_GB2312"/>
          <w:kern w:val="0"/>
          <w:sz w:val="24"/>
          <w:szCs w:val="24"/>
          <w:lang w:val="en-US" w:eastAsia="zh-CN" w:bidi="ar-SA"/>
        </w:rPr>
        <w:t>新建五道河拦河坝拦截五道河上游15k㎡的来水，将该片来水通过渠道引至天河口水库，增加天河口水库的来水量。解决天河口水库灌溉和供水不足问题。</w:t>
      </w:r>
      <w:r>
        <w:rPr>
          <w:rFonts w:hint="eastAsia" w:ascii="仿宋_GB2312" w:hAnsi="仿宋_GB2312" w:eastAsia="仿宋_GB2312" w:cs="仿宋_GB2312"/>
          <w:kern w:val="0"/>
          <w:sz w:val="24"/>
          <w:szCs w:val="24"/>
          <w:lang w:val="zh-CN" w:eastAsia="zh-CN" w:bidi="ar-SA"/>
        </w:rPr>
        <w:t>将天河口水库东干渠全部打通、疏浚、衬砌，提高灌溉水利用系数。在封江口水库库稍新建民丰泵站，将封江口水库与天河口东干渠连通，从封江口水库提水作为天河口灌区末端片补充水源。仍然存在的灌溉死角，在规划时优先考虑为高效节水片区，发展节水避灾农业。</w:t>
      </w:r>
    </w:p>
    <w:p>
      <w:pPr>
        <w:pageBreakBefore w:val="0"/>
        <w:kinsoku/>
        <w:overflowPunct/>
        <w:topLinePunct w:val="0"/>
        <w:autoSpaceDE w:val="0"/>
        <w:autoSpaceDN w:val="0"/>
        <w:bidi w:val="0"/>
        <w:adjustRightInd w:val="0"/>
        <w:spacing w:line="560" w:lineRule="exact"/>
        <w:jc w:val="both"/>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4、漂水西支至浆溪店河区域。该片区域主要位于万店镇，处于先觉庙、两河口水库库稍，山高坡陡，不利于修建蓄水工程，可利用水资源量较少，该片灌溉和供水均缺水。解决该片缺水问题构想：利用鄂北水资源配置二期工程解决生活供水问题；因山区地形复杂，提水困难，建议该片调整作物种植结构，发展节水避灾农业。</w:t>
      </w:r>
    </w:p>
    <w:p>
      <w:pPr>
        <w:pageBreakBefore w:val="0"/>
        <w:kinsoku/>
        <w:overflowPunct/>
        <w:topLinePunct w:val="0"/>
        <w:autoSpaceDE w:val="0"/>
        <w:autoSpaceDN w:val="0"/>
        <w:bidi w:val="0"/>
        <w:adjustRightInd w:val="0"/>
        <w:spacing w:line="560" w:lineRule="exact"/>
        <w:jc w:val="both"/>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5、徐家河水库周边区域。该片区域包括马坪、余店、关庙、骆店4镇的局部地区，都位于徐家河的库尾，是广水市最干旱的区域。其中：①马坪、余店2乡镇部分区域原属是先觉庙水库灌区，先觉庙自向随州城区供水之后，就没再向该区域供水；还有部分区域位于黑花飞灌区西干渠末端，黑花飞灌区因飞沙河水库增加农村供水功能后，西干渠已多年未能向该区域灌溉放水。②关庙镇基本上没有大中型灌区覆盖，很多岗地都是水利死角。③骆店等乡镇是黑花飞中干渠末端灌区，飞沙河水库增加农村供水功能后，中干渠也多年未向该区域灌溉放水；同时骆店镇的很多岗地历史上一直是水利死角。解决该片缺水问题构想：一是将花引干渠经深冲水库与飞沙河西干渠连通，直接补充水源。</w:t>
      </w:r>
      <w:r>
        <w:rPr>
          <w:rFonts w:hint="eastAsia" w:ascii="仿宋_GB2312" w:hAnsi="仿宋_GB2312" w:eastAsia="仿宋_GB2312" w:cs="仿宋_GB2312"/>
          <w:kern w:val="0"/>
          <w:sz w:val="24"/>
          <w:szCs w:val="24"/>
          <w:lang w:val="zh-CN" w:eastAsia="zh-CN" w:bidi="ar-SA"/>
        </w:rPr>
        <w:t>广水市黑洞湾与花山水库、深冲水库三库连通工程，通过该工程的实施，实现三库水源相互调剂，解决黑洞湾水库下游水源不足问题。</w:t>
      </w:r>
      <w:r>
        <w:rPr>
          <w:rFonts w:hint="eastAsia" w:ascii="仿宋_GB2312" w:hAnsi="仿宋_GB2312" w:eastAsia="仿宋_GB2312" w:cs="仿宋_GB2312"/>
          <w:kern w:val="0"/>
          <w:sz w:val="24"/>
          <w:szCs w:val="24"/>
          <w:lang w:val="en-US" w:eastAsia="zh-CN" w:bidi="ar-SA"/>
        </w:rPr>
        <w:t>二是利用鄂北干渠，将封江口水库置换水源调到余店河和关庙四家门楼水库。在红卫渡槽架设泵站提水补充西干渠末端；在四家门楼水库架设2处泵站，东向以管道穿越河道灌溉关庙以东区域，西向沿铁城山引水至刘家沟水库。三是在徐家河水库架设泵站提水管道引水至先觉庙水库干渠末端，同时支管至棚子岗村。四是对高干渠上的天堡寨泵站恢复功能。五是对于一些解决不了灌溉死角，通过调整作物种植结构，优先规划为高效节水片区。</w:t>
      </w:r>
    </w:p>
    <w:p>
      <w:pPr>
        <w:pStyle w:val="2"/>
        <w:keepNext w:val="0"/>
        <w:keepLines w:val="0"/>
        <w:pageBreakBefore w:val="0"/>
        <w:widowControl/>
        <w:kinsoku/>
        <w:wordWrap/>
        <w:overflowPunct/>
        <w:topLinePunct w:val="0"/>
        <w:bidi w:val="0"/>
        <w:snapToGrid/>
        <w:spacing w:line="560" w:lineRule="exact"/>
        <w:jc w:val="both"/>
        <w:textAlignment w:val="auto"/>
        <w:rPr>
          <w:rFonts w:hint="eastAsia" w:ascii="仿宋_GB2312" w:hAnsi="仿宋_GB2312" w:eastAsia="仿宋_GB2312" w:cs="仿宋_GB2312"/>
          <w:kern w:val="0"/>
          <w:sz w:val="24"/>
          <w:szCs w:val="24"/>
          <w:lang w:val="zh-CN" w:eastAsia="zh-CN" w:bidi="ar-SA"/>
        </w:rPr>
      </w:pPr>
      <w:r>
        <w:rPr>
          <w:rFonts w:hint="eastAsia" w:ascii="仿宋_GB2312" w:hAnsi="仿宋_GB2312" w:eastAsia="仿宋_GB2312" w:cs="仿宋_GB2312"/>
          <w:kern w:val="0"/>
          <w:sz w:val="24"/>
          <w:szCs w:val="24"/>
          <w:lang w:val="en-US" w:eastAsia="zh-CN" w:bidi="ar-SA"/>
        </w:rPr>
        <w:t>6、广水东南部区域。该片区域包括杨寨、李店、太平3镇的局部地区，位于广水市黑花飞灌区飞沙河水库中东干渠、高峰寺和霞家河水库干渠的末端，因3座水库逐渐转为以城区供水为主，灌区逐年萎缩，导致干旱时有发生。解决该片缺水问题构想：将该片现有渠系疏浚、衬砌，提高灌溉水利用系数，减少损耗；在广水市武胜关镇梅家湾村规划重点项目金鸡河中型水库，解决霞家河、高峰寺灌区渠系尾部缺水问题；</w:t>
      </w:r>
      <w:r>
        <w:rPr>
          <w:rFonts w:hint="eastAsia" w:ascii="仿宋_GB2312" w:hAnsi="仿宋_GB2312" w:eastAsia="仿宋_GB2312" w:cs="仿宋_GB2312"/>
          <w:kern w:val="0"/>
          <w:sz w:val="24"/>
          <w:szCs w:val="24"/>
          <w:lang w:val="zh-CN" w:eastAsia="zh-CN" w:bidi="ar-SA"/>
        </w:rPr>
        <w:t>太平镇设计通过管道将立新、青山、口子湾水库相互连通，杨寨镇设计通过管道将谢家河、吴家官塘、吴家大塘水库相互连通水源直通村户，解决边远村民的安全饮水需求，在干旱年份兼顾农田灌溉。</w:t>
      </w:r>
    </w:p>
    <w:p>
      <w:pPr>
        <w:pageBreakBefore w:val="0"/>
        <w:kinsoku/>
        <w:overflowPunct/>
        <w:topLinePunct w:val="0"/>
        <w:autoSpaceDE w:val="0"/>
        <w:autoSpaceDN w:val="0"/>
        <w:bidi w:val="0"/>
        <w:adjustRightInd w:val="0"/>
        <w:spacing w:line="560" w:lineRule="exact"/>
        <w:jc w:val="both"/>
        <w:textAlignment w:val="auto"/>
        <w:rPr>
          <w:rFonts w:hint="eastAsia" w:ascii="仿宋_GB2312" w:hAnsi="仿宋_GB2312" w:eastAsia="仿宋_GB2312" w:cs="仿宋_GB2312"/>
          <w:kern w:val="0"/>
          <w:sz w:val="24"/>
          <w:szCs w:val="24"/>
          <w:lang w:val="en-US" w:eastAsia="zh-CN" w:bidi="ar-SA"/>
        </w:rPr>
      </w:pPr>
      <w:r>
        <w:rPr>
          <w:rFonts w:hint="eastAsia" w:ascii="仿宋_GB2312" w:hAnsi="仿宋_GB2312" w:eastAsia="仿宋_GB2312" w:cs="仿宋_GB2312"/>
          <w:kern w:val="0"/>
          <w:sz w:val="24"/>
          <w:szCs w:val="24"/>
          <w:lang w:val="en-US" w:eastAsia="zh-CN" w:bidi="ar-SA"/>
        </w:rPr>
        <w:t>7、主要包括吴山镇汉水流域三合店片区、洪山镇双河片区等零星区域，缺水原因不一。解决以上区域缺水问题构想：一是在国家政策允许的情况下，对“十三五”规划而没有建设的8座小型水库重新立项；二是发展高效节水农业，通过提高水资源利用效率来缓解缺水压力。</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4.2.4推进重点水源工程</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充分挖掘现有工程供水潜力，优化区域水资源配置，逐步实现多源互补供水格局，全面增强</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水资源统筹调配能力和供水保障能力。</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加快新建一批需求迫切、前期工作基础较好的大中型水库，有条件的水库可充分挖掘现有工程潜力，实施清淤扩容或加高增蓄工程；因地制宜推进一批小型水库建设，着力提高干旱易发区、部分城镇的水资源供给水平，加快形成大中小微并举、水源调节互补的供水保障体系。对水源单一、供水保证率较低、用水需求增长较快的城市，加快应急和备用水源建设，形成“风险可控、互为备用”的供水格局，力争</w:t>
      </w:r>
      <w:r>
        <w:rPr>
          <w:rFonts w:hint="eastAsia" w:ascii="仿宋_GB2312" w:hAnsi="仿宋_GB2312" w:eastAsia="仿宋_GB2312" w:cs="仿宋_GB2312"/>
          <w:sz w:val="24"/>
          <w:szCs w:val="24"/>
          <w:lang w:val="en-US" w:eastAsia="zh-CN"/>
        </w:rPr>
        <w:t>镇</w:t>
      </w:r>
      <w:r>
        <w:rPr>
          <w:rFonts w:hint="eastAsia" w:ascii="仿宋_GB2312" w:hAnsi="仿宋_GB2312" w:eastAsia="仿宋_GB2312" w:cs="仿宋_GB2312"/>
          <w:sz w:val="24"/>
          <w:szCs w:val="24"/>
        </w:rPr>
        <w:t>及以上城市实现双水源。</w:t>
      </w:r>
    </w:p>
    <w:p>
      <w:pPr>
        <w:pStyle w:val="11"/>
        <w:pageBreakBefore w:val="0"/>
        <w:kinsoku/>
        <w:overflowPunct/>
        <w:topLinePunct w:val="0"/>
        <w:bidi w:val="0"/>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重点推进</w:t>
      </w:r>
      <w:r>
        <w:rPr>
          <w:rFonts w:hint="eastAsia" w:ascii="仿宋_GB2312" w:hAnsi="仿宋_GB2312" w:eastAsia="仿宋_GB2312" w:cs="仿宋_GB2312"/>
          <w:kern w:val="0"/>
          <w:sz w:val="24"/>
          <w:szCs w:val="24"/>
          <w:lang w:val="zh-CN" w:eastAsia="zh-CN" w:bidi="ar-SA"/>
        </w:rPr>
        <w:t>广水市中型水库金鸡河水库和</w:t>
      </w:r>
      <w:r>
        <w:rPr>
          <w:rFonts w:hint="eastAsia" w:ascii="仿宋_GB2312" w:hAnsi="仿宋_GB2312" w:eastAsia="仿宋_GB2312" w:cs="仿宋_GB2312"/>
          <w:color w:val="FF0000"/>
          <w:kern w:val="0"/>
          <w:sz w:val="24"/>
          <w:szCs w:val="24"/>
          <w:lang w:val="en-US" w:eastAsia="zh-CN" w:bidi="ar-SA"/>
        </w:rPr>
        <w:t>1</w:t>
      </w:r>
      <w:r>
        <w:rPr>
          <w:rFonts w:hint="eastAsia" w:ascii="仿宋_GB2312" w:hAnsi="仿宋_GB2312" w:cs="仿宋_GB2312"/>
          <w:color w:val="FF0000"/>
          <w:kern w:val="0"/>
          <w:sz w:val="24"/>
          <w:szCs w:val="24"/>
          <w:lang w:val="en-US" w:eastAsia="zh-CN" w:bidi="ar-SA"/>
        </w:rPr>
        <w:t>6</w:t>
      </w:r>
      <w:r>
        <w:rPr>
          <w:rFonts w:hint="eastAsia" w:ascii="仿宋_GB2312" w:hAnsi="仿宋_GB2312" w:eastAsia="仿宋_GB2312" w:cs="仿宋_GB2312"/>
          <w:kern w:val="0"/>
          <w:sz w:val="24"/>
          <w:szCs w:val="24"/>
          <w:lang w:val="en-US" w:eastAsia="zh-CN" w:bidi="ar-SA"/>
        </w:rPr>
        <w:t>座小型水库建设</w:t>
      </w:r>
      <w:r>
        <w:rPr>
          <w:rFonts w:hint="eastAsia" w:ascii="仿宋_GB2312" w:hAnsi="仿宋_GB2312" w:eastAsia="仿宋_GB2312" w:cs="仿宋_GB2312"/>
          <w:kern w:val="0"/>
          <w:sz w:val="24"/>
          <w:szCs w:val="24"/>
          <w:lang w:val="zh-CN" w:eastAsia="zh-CN" w:bidi="ar-SA"/>
        </w:rPr>
        <w:t>。小型水库主要包括</w:t>
      </w:r>
      <w:r>
        <w:rPr>
          <w:rFonts w:hint="eastAsia" w:ascii="仿宋_GB2312" w:hAnsi="仿宋_GB2312" w:eastAsia="仿宋_GB2312" w:cs="仿宋_GB2312"/>
          <w:sz w:val="24"/>
          <w:szCs w:val="24"/>
          <w:lang w:val="zh-CN" w:eastAsia="zh-CN"/>
        </w:rPr>
        <w:t>曾都区</w:t>
      </w:r>
      <w:r>
        <w:rPr>
          <w:rFonts w:hint="eastAsia" w:ascii="仿宋_GB2312" w:hAnsi="仿宋_GB2312" w:eastAsia="仿宋_GB2312" w:cs="仿宋_GB2312"/>
          <w:color w:val="FF0000"/>
          <w:sz w:val="24"/>
          <w:szCs w:val="24"/>
          <w:lang w:val="en-US" w:eastAsia="zh-CN"/>
        </w:rPr>
        <w:t>蔡家湾水库</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color w:val="auto"/>
          <w:sz w:val="24"/>
          <w:szCs w:val="24"/>
          <w:lang w:val="en-US" w:eastAsia="zh-CN"/>
        </w:rPr>
        <w:t>张家冲水库</w:t>
      </w:r>
      <w:r>
        <w:rPr>
          <w:rFonts w:hint="eastAsia" w:ascii="仿宋_GB2312" w:hAnsi="仿宋_GB2312" w:eastAsia="仿宋_GB2312" w:cs="仿宋_GB2312"/>
          <w:sz w:val="24"/>
          <w:szCs w:val="24"/>
          <w:lang w:val="en-US" w:eastAsia="zh-CN"/>
        </w:rPr>
        <w:t>、周家湾水库</w:t>
      </w:r>
      <w:r>
        <w:rPr>
          <w:rFonts w:hint="eastAsia" w:ascii="仿宋_GB2312" w:hAnsi="仿宋_GB2312" w:cs="仿宋_GB2312"/>
          <w:sz w:val="24"/>
          <w:szCs w:val="24"/>
          <w:lang w:val="en-US" w:eastAsia="zh-CN"/>
        </w:rPr>
        <w:t>等</w:t>
      </w:r>
      <w:r>
        <w:rPr>
          <w:rFonts w:hint="eastAsia" w:ascii="仿宋_GB2312" w:hAnsi="仿宋_GB2312" w:eastAsia="仿宋_GB2312" w:cs="仿宋_GB2312"/>
          <w:sz w:val="24"/>
          <w:szCs w:val="24"/>
          <w:lang w:val="en-US" w:eastAsia="zh-CN"/>
        </w:rPr>
        <w:t>4座小型水库</w:t>
      </w:r>
      <w:r>
        <w:rPr>
          <w:rFonts w:hint="eastAsia" w:ascii="仿宋_GB2312" w:hAnsi="仿宋_GB2312" w:eastAsia="仿宋_GB2312" w:cs="仿宋_GB2312"/>
          <w:kern w:val="0"/>
          <w:sz w:val="24"/>
          <w:szCs w:val="24"/>
          <w:lang w:val="en-US" w:eastAsia="zh-CN" w:bidi="ar-SA"/>
        </w:rPr>
        <w:t>，随县的太平（二）水库、新城水库、石坑水库3座小型水库，广水市的</w:t>
      </w:r>
      <w:r>
        <w:rPr>
          <w:rFonts w:hint="eastAsia" w:ascii="仿宋_GB2312" w:hAnsi="仿宋_GB2312" w:eastAsia="仿宋_GB2312" w:cs="仿宋_GB2312"/>
          <w:kern w:val="0"/>
          <w:sz w:val="24"/>
          <w:szCs w:val="24"/>
          <w:lang w:val="zh-CN" w:eastAsia="zh-CN" w:bidi="ar-SA"/>
        </w:rPr>
        <w:t>大山、鹰咀山、和平堰、三跌泉、嵩山寺、明塘、</w:t>
      </w:r>
      <w:r>
        <w:rPr>
          <w:rFonts w:hint="eastAsia" w:ascii="仿宋_GB2312" w:hAnsi="仿宋_GB2312" w:eastAsia="仿宋_GB2312" w:cs="仿宋_GB2312"/>
          <w:color w:val="FF0000"/>
          <w:kern w:val="0"/>
          <w:sz w:val="24"/>
          <w:szCs w:val="24"/>
          <w:lang w:val="zh-CN" w:eastAsia="zh-CN" w:bidi="ar-SA"/>
        </w:rPr>
        <w:t>蔡家塆</w:t>
      </w:r>
      <w:r>
        <w:rPr>
          <w:rFonts w:hint="eastAsia" w:ascii="仿宋_GB2312" w:hAnsi="仿宋_GB2312" w:eastAsia="仿宋_GB2312" w:cs="仿宋_GB2312"/>
          <w:kern w:val="0"/>
          <w:sz w:val="24"/>
          <w:szCs w:val="24"/>
          <w:lang w:val="zh-CN" w:eastAsia="zh-CN" w:bidi="ar-SA"/>
        </w:rPr>
        <w:t>、黄花沟、七里冲等</w:t>
      </w:r>
      <w:r>
        <w:rPr>
          <w:rFonts w:hint="eastAsia" w:ascii="仿宋_GB2312" w:hAnsi="仿宋_GB2312" w:eastAsia="仿宋_GB2312" w:cs="仿宋_GB2312"/>
          <w:kern w:val="0"/>
          <w:sz w:val="24"/>
          <w:szCs w:val="24"/>
          <w:lang w:val="en-US" w:eastAsia="zh-CN" w:bidi="ar-SA"/>
        </w:rPr>
        <w:t>9座</w:t>
      </w:r>
      <w:r>
        <w:rPr>
          <w:rFonts w:hint="eastAsia" w:ascii="仿宋_GB2312" w:hAnsi="仿宋_GB2312" w:eastAsia="仿宋_GB2312" w:cs="仿宋_GB2312"/>
          <w:kern w:val="0"/>
          <w:sz w:val="24"/>
          <w:szCs w:val="24"/>
          <w:lang w:val="zh-CN" w:eastAsia="zh-CN" w:bidi="ar-SA"/>
        </w:rPr>
        <w:t>水库</w:t>
      </w:r>
      <w:r>
        <w:rPr>
          <w:rFonts w:hint="eastAsia" w:ascii="仿宋_GB2312" w:hAnsi="仿宋_GB2312" w:eastAsia="仿宋_GB2312" w:cs="仿宋_GB2312"/>
          <w:kern w:val="0"/>
          <w:sz w:val="24"/>
          <w:szCs w:val="24"/>
          <w:lang w:val="en-US" w:eastAsia="zh-CN" w:bidi="ar-SA"/>
        </w:rPr>
        <w:t>，</w:t>
      </w:r>
      <w:r>
        <w:rPr>
          <w:rFonts w:hint="eastAsia" w:ascii="仿宋_GB2312" w:hAnsi="仿宋_GB2312" w:eastAsia="仿宋_GB2312" w:cs="仿宋_GB2312"/>
          <w:kern w:val="0"/>
          <w:sz w:val="24"/>
          <w:szCs w:val="24"/>
          <w:lang w:val="zh-CN" w:eastAsia="zh-CN" w:bidi="ar-SA"/>
        </w:rPr>
        <w:t>增加可利用水资源量，</w:t>
      </w:r>
      <w:r>
        <w:rPr>
          <w:rFonts w:hint="eastAsia" w:ascii="仿宋_GB2312" w:hAnsi="仿宋_GB2312" w:eastAsia="仿宋_GB2312" w:cs="仿宋_GB2312"/>
          <w:kern w:val="0"/>
          <w:sz w:val="24"/>
          <w:szCs w:val="24"/>
          <w:lang w:val="en-US" w:eastAsia="zh-CN" w:bidi="ar-SA"/>
        </w:rPr>
        <w:t>解决灌溉、供水水源问题。</w:t>
      </w:r>
      <w:r>
        <w:rPr>
          <w:rFonts w:hint="eastAsia" w:ascii="仿宋_GB2312" w:hAnsi="仿宋_GB2312" w:eastAsia="仿宋_GB2312" w:cs="仿宋_GB2312"/>
          <w:sz w:val="24"/>
          <w:szCs w:val="24"/>
          <w:lang w:val="en-US" w:eastAsia="zh-CN"/>
        </w:rPr>
        <w:t>推进洛阳易家湾泵站、府河狮子潭泵站、万店落天坡泵站、南郊余家老湾泵站，</w:t>
      </w:r>
      <w:r>
        <w:rPr>
          <w:rFonts w:hint="eastAsia" w:ascii="仿宋_GB2312" w:hAnsi="仿宋_GB2312" w:eastAsia="仿宋_GB2312" w:cs="仿宋_GB2312"/>
          <w:sz w:val="24"/>
          <w:szCs w:val="24"/>
        </w:rPr>
        <w:t>完善乡镇抗旱水源工程，同时通过抗旱应急备用井、引提水工程等综合措施，保障城乡供水和灌溉</w:t>
      </w:r>
      <w:r>
        <w:rPr>
          <w:rFonts w:hint="eastAsia" w:ascii="仿宋_GB2312" w:hAnsi="仿宋_GB2312" w:eastAsia="仿宋_GB2312" w:cs="仿宋_GB2312"/>
          <w:sz w:val="24"/>
          <w:szCs w:val="24"/>
          <w:lang w:val="en-US" w:eastAsia="zh-CN"/>
        </w:rPr>
        <w:t>用水</w:t>
      </w:r>
      <w:r>
        <w:rPr>
          <w:rFonts w:hint="eastAsia" w:ascii="仿宋_GB2312" w:hAnsi="仿宋_GB2312" w:eastAsia="仿宋_GB2312" w:cs="仿宋_GB2312"/>
          <w:sz w:val="24"/>
          <w:szCs w:val="24"/>
        </w:rPr>
        <w:t>安全。</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4.2.5加强城乡供水保障工程建设</w:t>
      </w:r>
    </w:p>
    <w:p>
      <w:pPr>
        <w:keepNext w:val="0"/>
        <w:keepLines w:val="0"/>
        <w:pageBreakBefore w:val="0"/>
        <w:widowControl/>
        <w:kinsoku/>
        <w:overflowPunct/>
        <w:topLinePunct w:val="0"/>
        <w:autoSpaceDE w:val="0"/>
        <w:autoSpaceDN w:val="0"/>
        <w:bidi w:val="0"/>
        <w:adjustRightInd w:val="0"/>
        <w:spacing w:line="560" w:lineRule="exact"/>
        <w:ind w:firstLine="470" w:firstLineChars="196"/>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在现有工程的基础上，</w:t>
      </w:r>
      <w:r>
        <w:rPr>
          <w:rFonts w:hint="eastAsia" w:ascii="仿宋_GB2312" w:hAnsi="仿宋_GB2312" w:eastAsia="仿宋_GB2312" w:cs="仿宋_GB2312"/>
          <w:sz w:val="24"/>
          <w:szCs w:val="24"/>
          <w:lang w:eastAsia="zh-CN"/>
        </w:rPr>
        <w:t>按照</w:t>
      </w:r>
      <w:r>
        <w:rPr>
          <w:rFonts w:hint="eastAsia" w:ascii="仿宋_GB2312" w:hAnsi="仿宋_GB2312" w:eastAsia="仿宋_GB2312" w:cs="仿宋_GB2312"/>
          <w:color w:val="0000FF"/>
          <w:kern w:val="0"/>
          <w:sz w:val="24"/>
          <w:szCs w:val="24"/>
          <w:lang w:val="zh-CN"/>
        </w:rPr>
        <w:t>“大水源配置、大水厂建设、大管网延伸，大体量运营”思路进行规划，过渡阶段</w:t>
      </w:r>
      <w:r>
        <w:rPr>
          <w:rFonts w:hint="eastAsia" w:ascii="仿宋_GB2312" w:hAnsi="仿宋_GB2312" w:eastAsia="仿宋_GB2312" w:cs="仿宋_GB2312"/>
          <w:sz w:val="24"/>
          <w:szCs w:val="24"/>
        </w:rPr>
        <w:t>按照“建大、</w:t>
      </w:r>
      <w:r>
        <w:rPr>
          <w:rFonts w:hint="eastAsia" w:ascii="仿宋_GB2312" w:hAnsi="仿宋_GB2312" w:eastAsia="仿宋_GB2312" w:cs="仿宋_GB2312"/>
          <w:sz w:val="24"/>
          <w:szCs w:val="24"/>
          <w:lang w:val="en-US" w:eastAsia="zh-CN"/>
        </w:rPr>
        <w:t>提中</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并小</w:t>
      </w:r>
      <w:r>
        <w:rPr>
          <w:rFonts w:hint="eastAsia" w:ascii="仿宋_GB2312" w:hAnsi="仿宋_GB2312" w:eastAsia="仿宋_GB2312" w:cs="仿宋_GB2312"/>
          <w:sz w:val="24"/>
          <w:szCs w:val="24"/>
        </w:rPr>
        <w:t>”的思路，统筹推进城乡供水一体化，农村供水规模化和标准化建设。对于</w:t>
      </w:r>
      <w:r>
        <w:rPr>
          <w:rFonts w:hint="eastAsia" w:ascii="仿宋_GB2312" w:hAnsi="仿宋_GB2312" w:eastAsia="仿宋_GB2312" w:cs="仿宋_GB2312"/>
          <w:sz w:val="24"/>
          <w:szCs w:val="24"/>
          <w:lang w:eastAsia="zh-CN"/>
        </w:rPr>
        <w:t>城区</w:t>
      </w:r>
      <w:r>
        <w:rPr>
          <w:rFonts w:hint="eastAsia" w:ascii="仿宋_GB2312" w:hAnsi="仿宋_GB2312" w:eastAsia="仿宋_GB2312" w:cs="仿宋_GB2312"/>
          <w:sz w:val="24"/>
          <w:szCs w:val="24"/>
        </w:rPr>
        <w:t>周边农村，充分利用城区水厂、规模水厂管网向郊区和规模集镇延伸，加快城乡间、区域间骨干供水管网互联互通，实施城乡供水一体化建设</w:t>
      </w:r>
      <w:r>
        <w:rPr>
          <w:rFonts w:hint="eastAsia" w:ascii="仿宋_GB2312" w:hAnsi="仿宋_GB2312" w:eastAsia="仿宋_GB2312" w:cs="仿宋_GB2312"/>
          <w:sz w:val="24"/>
          <w:szCs w:val="24"/>
          <w:lang w:eastAsia="zh-CN"/>
        </w:rPr>
        <w:t>，大水厂覆盖的区域，关停小水厂</w:t>
      </w:r>
      <w:r>
        <w:rPr>
          <w:rFonts w:hint="eastAsia" w:ascii="仿宋_GB2312" w:hAnsi="仿宋_GB2312" w:eastAsia="仿宋_GB2312" w:cs="仿宋_GB2312"/>
          <w:sz w:val="24"/>
          <w:szCs w:val="24"/>
        </w:rPr>
        <w:t>。对暂不具备实施城乡供水一体化的区域，提高供水覆盖率，新建一批跨乡镇、跨村连片规模集中式供水工程。推进现有农村饮水工程更新改造，改造制水工艺、供水工程构筑物以及配套管网等。</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“十四五”期间，</w:t>
      </w:r>
      <w:r>
        <w:rPr>
          <w:rFonts w:hint="eastAsia" w:ascii="仿宋_GB2312" w:hAnsi="仿宋_GB2312" w:eastAsia="仿宋_GB2312" w:cs="仿宋_GB2312"/>
          <w:color w:val="0000FF"/>
          <w:kern w:val="0"/>
          <w:sz w:val="24"/>
          <w:szCs w:val="24"/>
          <w:lang w:val="zh-CN"/>
        </w:rPr>
        <w:t>曾都区规划</w:t>
      </w:r>
      <w:r>
        <w:rPr>
          <w:rFonts w:hint="eastAsia" w:ascii="仿宋_GB2312" w:hAnsi="仿宋_GB2312" w:eastAsia="仿宋_GB2312" w:cs="仿宋_GB2312"/>
          <w:sz w:val="24"/>
          <w:szCs w:val="24"/>
        </w:rPr>
        <w:t>“一镇一网”、“多镇一网”的供水模式，</w:t>
      </w:r>
      <w:r>
        <w:rPr>
          <w:rFonts w:hint="eastAsia" w:ascii="仿宋_GB2312" w:hAnsi="仿宋_GB2312" w:eastAsia="仿宋_GB2312" w:cs="仿宋_GB2312"/>
          <w:kern w:val="2"/>
          <w:sz w:val="24"/>
          <w:szCs w:val="24"/>
          <w:lang w:val="en-US" w:eastAsia="zh-CN" w:bidi="ar-SA"/>
        </w:rPr>
        <w:t>实施“库库连通，水厂并网”工程。①玉龙与羊子山水厂并网、并大力推进管网延伸，达到城区全覆盖；②新建白果河水厂与荞麦河、白果河、花湾、谢店等4个自来水厂并网延伸，达到何店镇全覆盖；③在完成淅河镇清泉（先觉庙水厂）、仙湖等自来水厂收购并网后进行改扩建设，管网延伸到淅河镇全覆盖；④万店镇通过随州市鄂北水资源配置工程新建规模为 8400m³/d 两河口水厂，铺设供水管线163.611Km，对整个万店镇全覆盖；⑤新建洛阳水厂与原水厂并网，并对原水厂进行改造和管网延伸，新建加压站达到全镇覆盖，同时主管网延伸至府河镇，补充府河镇供水需求；⑥新建新庙水厂与原水厂并网，改造延伸，同时改造部分小型水厂作为辅助，达到全镇全覆盖。”</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“十四五”期间，随县规划</w:t>
      </w:r>
      <w:r>
        <w:rPr>
          <w:rFonts w:hint="eastAsia" w:ascii="仿宋_GB2312" w:hAnsi="仿宋_GB2312" w:eastAsia="仿宋_GB2312" w:cs="仿宋_GB2312"/>
          <w:kern w:val="2"/>
          <w:sz w:val="24"/>
          <w:szCs w:val="24"/>
          <w:lang w:val="zh-CN" w:eastAsia="zh-CN" w:bidi="ar-SA"/>
        </w:rPr>
        <w:t>实施“</w:t>
      </w:r>
      <w:r>
        <w:rPr>
          <w:rFonts w:hint="eastAsia" w:ascii="仿宋_GB2312" w:hAnsi="仿宋_GB2312" w:eastAsia="仿宋_GB2312" w:cs="仿宋_GB2312"/>
          <w:kern w:val="2"/>
          <w:sz w:val="24"/>
          <w:szCs w:val="24"/>
          <w:lang w:val="en-US" w:eastAsia="zh-CN" w:bidi="ar-SA"/>
        </w:rPr>
        <w:t>水厂新改扩建、管网延伸</w:t>
      </w:r>
      <w:r>
        <w:rPr>
          <w:rFonts w:hint="eastAsia" w:ascii="仿宋_GB2312" w:hAnsi="仿宋_GB2312" w:eastAsia="仿宋_GB2312" w:cs="仿宋_GB2312"/>
          <w:kern w:val="2"/>
          <w:sz w:val="24"/>
          <w:szCs w:val="24"/>
          <w:lang w:val="zh-CN" w:eastAsia="zh-CN" w:bidi="ar-SA"/>
        </w:rPr>
        <w:t>”工程。</w:t>
      </w:r>
      <w:r>
        <w:rPr>
          <w:rFonts w:hint="eastAsia" w:ascii="仿宋_GB2312" w:hAnsi="仿宋_GB2312" w:eastAsia="仿宋_GB2312" w:cs="仿宋_GB2312"/>
          <w:kern w:val="2"/>
          <w:sz w:val="24"/>
          <w:szCs w:val="24"/>
          <w:lang w:val="en-US" w:eastAsia="zh-CN" w:bidi="ar-SA"/>
        </w:rPr>
        <w:t>“十四五”期间，随县规划新建水厂4座（大洪山水厂、唐王水厂、黑龙口水厂、小林镇双河水厂），扩建水厂1座（沙河口水厂），改建水厂5座（黑屋湾水厂、天河口水厂、合河水厂、游河水厂、罗河水厂），对洪山镇、环潭镇、安居镇、尚市镇、唐县镇、吴山镇、万福店农场、殷店镇、草店镇、小林镇、万和镇、三里岗镇、均川镇、太白顶风景区等14个镇的镇区管网进行改造，对淮河镇、高城镇、新街镇、厉山镇镇区管网进行完善。（1） 随南片：①在大洪山水库管理处旁新建一座大洪山水厂（供水规模2.5万吨/日），通过管网延伸覆盖洪山镇、环潭镇、安居镇和均川镇部分村。在新街镇预留分水口。②对黑屋湾水厂进行改建，改建后供水规模为5000吨/日，覆盖新街镇，并作为安居镇、均川镇11个行政村的备用水厂。③保留三里岗镇丁家垭水厂、岩子河水厂、柳林镇绿坡水厂、古城畈水厂及均川镇罗河水厂，覆盖三里岗镇、柳林镇和均川镇。④对洪山镇、环潭镇、安居镇、三里岗镇、均川镇进行镇区管网改造，对新街镇镇区管网进行提升。（2）随中片：①依托唐王水厂（供水规模2.2万吨/日，今年由鄂北地区水资源配置工程随县配套工程建设）覆盖吴山镇及唐县镇（玉皇村、福忠村、石佛村、杨寨村除外）。②对沙河口水厂进行改建，使其总供水规模达到6000吨/日（目前已建成一期2500吨/日，二期3500吨/日今年由鄂北地区水资源配置工程随县配套工程建设），覆盖尚市镇全镇和万和镇南部片区5个行政村（黄林树村、倒峡村、龙凤山村、邱家大湾村、吉祥村）。③依托封江水厂覆盖厉山镇5个行政村（三星村、 富足村、勤劳村、双寨村、幸福村）。④在黑龙口水库新建黑龙口水厂（供水规模4000吨/日），覆盖万福店农场及唐县镇西部4个行政村（玉皇村、福忠村、石佛村、杨寨村）。⑤对尚市镇、唐县镇、吴山镇、万福店农场进行镇区管网改造，对厉山镇镇区管网进行提升。（3）随北片：①对天河口水厂进行改建（1万吨/日），覆盖高城镇、殷店镇。②对合河水厂进行改建，改建后供水规模为5000吨/日，覆盖万和镇除南部片区5村（黄林树村、倒峡村、龙凤山村、邱家大湾村、吉祥村）及西北片区5村（晃山村、辛集村、白云村、山头村、石板河村）外的其它区域。③对游河水厂进行改建（3000吨/日，超滤膜工艺），覆盖草店镇。④在双河水库管理处进坝公路对面新建小林双河水厂（4000吨/日），覆盖小林镇。⑤保留永民河水厂（2019年新建，供水规模3500吨/日），覆盖淮河镇。⑥对新城水厂进行改建（3000吨/日），覆盖太白顶风景区及万和镇西北片区5村（晃山村、辛集村、白云村、山头村、石板河村）。⑦对殷店镇、草店镇、小林镇、万和镇、太白顶风景区进行镇区管网改造，对高城镇、淮河镇镇区管网进行提升。</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“十四五”期间，广水市按照已编制</w:t>
      </w:r>
      <w:r>
        <w:rPr>
          <w:rFonts w:hint="eastAsia" w:ascii="仿宋_GB2312" w:hAnsi="仿宋_GB2312" w:eastAsia="仿宋_GB2312" w:cs="仿宋_GB2312"/>
          <w:sz w:val="24"/>
          <w:szCs w:val="24"/>
          <w:lang w:val="en-US" w:eastAsia="zh-CN"/>
        </w:rPr>
        <w:t>“两线一片”</w:t>
      </w:r>
      <w:r>
        <w:rPr>
          <w:rFonts w:hint="eastAsia" w:ascii="仿宋_GB2312" w:hAnsi="仿宋_GB2312" w:eastAsia="仿宋_GB2312" w:cs="仿宋_GB2312"/>
          <w:sz w:val="24"/>
          <w:szCs w:val="24"/>
        </w:rPr>
        <w:t>城乡一体化供水规划实施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即以飞沙河水库为水源，延伸应山城区向周边农村辐射的中线供水工程；以霞家河水库、高峰寺水库为水源，延伸广水城区向周边农村辐射的东线供水工程；以当地自有水源采取泵站扬水，自流引水解决西部一片的供水工程。着力提高农村自来水普及率和供水保证率</w:t>
      </w:r>
      <w:r>
        <w:rPr>
          <w:rFonts w:hint="eastAsia" w:ascii="仿宋_GB2312" w:hAnsi="仿宋_GB2312" w:eastAsia="仿宋_GB2312" w:cs="仿宋_GB2312"/>
          <w:sz w:val="24"/>
          <w:szCs w:val="24"/>
          <w:lang w:val="zh-CN"/>
        </w:rPr>
        <w:t>。</w:t>
      </w:r>
      <w:r>
        <w:rPr>
          <w:rFonts w:hint="eastAsia" w:ascii="仿宋_GB2312" w:hAnsi="仿宋_GB2312" w:eastAsia="仿宋_GB2312" w:cs="仿宋_GB2312"/>
          <w:sz w:val="24"/>
          <w:szCs w:val="24"/>
          <w:lang w:val="en-US" w:eastAsia="zh-CN"/>
        </w:rPr>
        <w:t>十四五期间实施农村安全饮水飞沙河水厂、霞家河水厂，广水第二自来水公司水厂改扩建；二是实施供水管网改造升级、管网延伸提高农村自来水普及率和供水保证，三是配套水厂、管网检测、监测设备。</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4.2.6加快灌区现代化与节水改造</w:t>
      </w:r>
    </w:p>
    <w:p>
      <w:pPr>
        <w:pStyle w:val="11"/>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围绕乡村振兴战略，着眼于保障粮食安全的目标，稳步推进大中型灌区续建配套与现代化改造，疏浚骨干灌排渠道，完善</w:t>
      </w:r>
      <w:r>
        <w:rPr>
          <w:rFonts w:hint="eastAsia" w:ascii="仿宋_GB2312" w:hAnsi="仿宋_GB2312" w:eastAsia="仿宋_GB2312" w:cs="仿宋_GB2312"/>
          <w:sz w:val="24"/>
          <w:szCs w:val="24"/>
          <w:lang w:val="en-US" w:eastAsia="zh-CN"/>
        </w:rPr>
        <w:t>全市</w:t>
      </w:r>
      <w:r>
        <w:rPr>
          <w:rFonts w:hint="eastAsia" w:ascii="仿宋_GB2312" w:hAnsi="仿宋_GB2312" w:eastAsia="仿宋_GB2312" w:cs="仿宋_GB2312"/>
          <w:sz w:val="24"/>
          <w:szCs w:val="24"/>
        </w:rPr>
        <w:t>灌排体系。结合水源工程布局，按照“节水高效、设施完善、生态良好、管理科学”的现代化灌区建设标准，充分利用高新技术，围绕水源供水、过程配水、田间生态高效灌排水和科学管水等环节进行灌区现代化建设。</w:t>
      </w:r>
    </w:p>
    <w:p>
      <w:pPr>
        <w:keepNext w:val="0"/>
        <w:keepLines w:val="0"/>
        <w:pageBreakBefore w:val="0"/>
        <w:widowControl/>
        <w:kinsoku/>
        <w:wordWrap/>
        <w:overflowPunct/>
        <w:topLinePunct w:val="0"/>
        <w:autoSpaceDE w:val="0"/>
        <w:autoSpaceDN w:val="0"/>
        <w:bidi w:val="0"/>
        <w:adjustRightInd w:val="0"/>
        <w:snapToGrid/>
        <w:spacing w:line="560" w:lineRule="exact"/>
        <w:ind w:firstLine="470" w:firstLineChars="196"/>
        <w:jc w:val="both"/>
        <w:textAlignment w:val="auto"/>
        <w:rPr>
          <w:rFonts w:hint="eastAsia" w:ascii="仿宋_GB2312" w:hAnsi="仿宋_GB2312" w:eastAsia="仿宋_GB2312" w:cs="仿宋_GB2312"/>
          <w:kern w:val="2"/>
          <w:sz w:val="24"/>
          <w:szCs w:val="24"/>
          <w:lang w:val="zh-CN" w:eastAsia="zh-CN" w:bidi="ar-SA"/>
        </w:rPr>
      </w:pPr>
      <w:r>
        <w:rPr>
          <w:rFonts w:hint="eastAsia" w:ascii="仿宋_GB2312" w:hAnsi="仿宋_GB2312" w:eastAsia="仿宋_GB2312" w:cs="仿宋_GB2312"/>
          <w:kern w:val="2"/>
          <w:sz w:val="24"/>
          <w:szCs w:val="24"/>
          <w:lang w:val="en-US" w:eastAsia="zh-CN" w:bidi="ar-SA"/>
        </w:rPr>
        <w:t>重点推进随中灌区和黑花飞灌区续建配套及现代化改造工程。十四五期间，</w:t>
      </w:r>
      <w:r>
        <w:rPr>
          <w:rFonts w:hint="eastAsia" w:ascii="仿宋_GB2312" w:hAnsi="仿宋_GB2312" w:eastAsia="仿宋_GB2312" w:cs="仿宋_GB2312"/>
          <w:kern w:val="2"/>
          <w:sz w:val="24"/>
          <w:szCs w:val="24"/>
          <w:lang w:val="zh-CN" w:eastAsia="zh-CN" w:bidi="ar-SA"/>
        </w:rPr>
        <w:t xml:space="preserve">随中灌区规划干渠渠道疏挖衬砌28条272公里；支渠渠道疏挖衬砌108条1239公里；拆除重建、维修加固干支渠渠系配套建筑物2170处；干、支渠及田间量测水设施配套等工程。黑花飞灌区规划对飞沙河五大干渠220km渠道加固和防渗衬砌，渠道滑坡治理22处，255处渠系建筑物整险加固及配套；花山引水渠15km渠道加固和防渗处理，92处渠系建筑物整险加固及配套；王家棚子干渠35km渠道加固和扩建，32处渠系建筑物整险加固及配套；许家冲干渠22km渠道加固防渗及扩建，21处渠系建筑物整险加固及配套；172km支渠渠道整治，87处支渠渠系建筑物整险加固及配套，许家冲干渠渡槽拆除重建工程，灌区信息化建设。 </w:t>
      </w:r>
    </w:p>
    <w:p>
      <w:pPr>
        <w:pStyle w:val="11"/>
        <w:keepNext w:val="0"/>
        <w:keepLines w:val="0"/>
        <w:pageBreakBefore w:val="0"/>
        <w:widowControl/>
        <w:kinsoku/>
        <w:wordWrap/>
        <w:overflowPunct/>
        <w:topLinePunct w:val="0"/>
        <w:bidi w:val="0"/>
        <w:snapToGrid/>
        <w:spacing w:line="560" w:lineRule="exact"/>
        <w:ind w:left="0" w:leftChars="0" w:firstLine="480" w:firstLineChars="200"/>
        <w:jc w:val="both"/>
        <w:textAlignment w:val="auto"/>
        <w:rPr>
          <w:rFonts w:hint="eastAsia" w:ascii="仿宋_GB2312" w:hAnsi="仿宋_GB2312" w:eastAsia="仿宋_GB2312" w:cs="仿宋_GB2312"/>
          <w:color w:val="FF0000"/>
          <w:kern w:val="2"/>
          <w:sz w:val="24"/>
          <w:szCs w:val="24"/>
          <w:lang w:val="en-US" w:eastAsia="zh-CN" w:bidi="ar-SA"/>
        </w:rPr>
      </w:pPr>
      <w:r>
        <w:rPr>
          <w:rFonts w:hint="eastAsia" w:ascii="仿宋_GB2312" w:hAnsi="仿宋_GB2312" w:eastAsia="仿宋_GB2312" w:cs="仿宋_GB2312"/>
          <w:color w:val="FF0000"/>
          <w:kern w:val="2"/>
          <w:sz w:val="24"/>
          <w:szCs w:val="24"/>
          <w:lang w:val="en-US" w:eastAsia="zh-CN" w:bidi="ar-SA"/>
        </w:rPr>
        <w:t>“十四五”期间规划</w:t>
      </w:r>
      <w:r>
        <w:rPr>
          <w:rFonts w:hint="eastAsia" w:ascii="仿宋_GB2312" w:hAnsi="仿宋_GB2312" w:eastAsia="仿宋_GB2312" w:cs="仿宋_GB2312"/>
          <w:color w:val="FF0000"/>
          <w:kern w:val="2"/>
          <w:sz w:val="24"/>
          <w:szCs w:val="24"/>
          <w:lang w:val="zh-CN" w:eastAsia="zh-CN" w:bidi="ar-SA"/>
        </w:rPr>
        <w:t>对随州市中型灌区开展节水改造与续建配套工程。包括</w:t>
      </w:r>
      <w:r>
        <w:rPr>
          <w:rFonts w:hint="eastAsia" w:ascii="仿宋_GB2312" w:hAnsi="仿宋_GB2312" w:eastAsia="仿宋_GB2312" w:cs="仿宋_GB2312"/>
          <w:color w:val="FF0000"/>
          <w:kern w:val="2"/>
          <w:sz w:val="24"/>
          <w:szCs w:val="24"/>
          <w:lang w:val="en-US" w:eastAsia="zh-CN" w:bidi="ar-SA"/>
        </w:rPr>
        <w:t>曾都白果河水库灌区、桃园河水库灌区，</w:t>
      </w:r>
      <w:r>
        <w:rPr>
          <w:rFonts w:hint="eastAsia" w:ascii="仿宋_GB2312" w:hAnsi="仿宋_GB2312" w:eastAsia="仿宋_GB2312" w:cs="仿宋_GB2312"/>
          <w:color w:val="FF0000"/>
          <w:kern w:val="2"/>
          <w:sz w:val="24"/>
          <w:szCs w:val="24"/>
          <w:lang w:val="zh-CN" w:eastAsia="zh-CN" w:bidi="ar-SA"/>
        </w:rPr>
        <w:t>随县</w:t>
      </w:r>
      <w:r>
        <w:rPr>
          <w:rFonts w:hint="eastAsia" w:ascii="仿宋_GB2312" w:hAnsi="仿宋_GB2312" w:eastAsia="仿宋_GB2312" w:cs="仿宋_GB2312"/>
          <w:color w:val="FF0000"/>
          <w:kern w:val="2"/>
          <w:sz w:val="24"/>
          <w:szCs w:val="24"/>
          <w:lang w:val="en-US" w:eastAsia="zh-CN" w:bidi="ar-SA"/>
        </w:rPr>
        <w:t>罗红灌区（罗河水库灌区）、红光水库灌区、松柏水库灌区、新峰水库灌区、双河灌区，广水市高峰寺水库灌区、徐店泵站灌区、关门咀水库灌区、罗家棚子水库灌区、河西泵站灌区、九里泵站灌区、百折山泵站灌区、陡坡河泵站灌区、高庙泵站灌区、青山水库灌区等1</w:t>
      </w:r>
      <w:r>
        <w:rPr>
          <w:rFonts w:hint="eastAsia" w:ascii="仿宋_GB2312" w:hAnsi="仿宋_GB2312" w:cs="仿宋_GB2312"/>
          <w:color w:val="FF0000"/>
          <w:kern w:val="2"/>
          <w:sz w:val="24"/>
          <w:szCs w:val="24"/>
          <w:lang w:val="en-US" w:eastAsia="zh-CN" w:bidi="ar-SA"/>
        </w:rPr>
        <w:t>7</w:t>
      </w:r>
      <w:r>
        <w:rPr>
          <w:rFonts w:hint="eastAsia" w:ascii="仿宋_GB2312" w:hAnsi="仿宋_GB2312" w:eastAsia="仿宋_GB2312" w:cs="仿宋_GB2312"/>
          <w:color w:val="FF0000"/>
          <w:kern w:val="2"/>
          <w:sz w:val="24"/>
          <w:szCs w:val="24"/>
          <w:lang w:val="zh-CN" w:eastAsia="zh-CN" w:bidi="ar-SA"/>
        </w:rPr>
        <w:t>个</w:t>
      </w:r>
      <w:r>
        <w:rPr>
          <w:rFonts w:hint="eastAsia" w:ascii="仿宋_GB2312" w:hAnsi="仿宋_GB2312" w:eastAsia="仿宋_GB2312" w:cs="仿宋_GB2312"/>
          <w:color w:val="FF0000"/>
          <w:kern w:val="2"/>
          <w:sz w:val="24"/>
          <w:szCs w:val="24"/>
          <w:lang w:val="en-US" w:eastAsia="zh-CN" w:bidi="ar-SA"/>
        </w:rPr>
        <w:t>中型</w:t>
      </w:r>
      <w:r>
        <w:rPr>
          <w:rFonts w:hint="eastAsia" w:ascii="仿宋_GB2312" w:hAnsi="仿宋_GB2312" w:eastAsia="仿宋_GB2312" w:cs="仿宋_GB2312"/>
          <w:color w:val="FF0000"/>
          <w:kern w:val="2"/>
          <w:sz w:val="24"/>
          <w:szCs w:val="24"/>
          <w:lang w:val="zh-CN" w:eastAsia="zh-CN" w:bidi="ar-SA"/>
        </w:rPr>
        <w:t>灌区续建配套与节水改造。</w:t>
      </w:r>
      <w:r>
        <w:rPr>
          <w:rFonts w:hint="eastAsia" w:ascii="仿宋_GB2312" w:hAnsi="仿宋_GB2312" w:eastAsia="仿宋_GB2312" w:cs="仿宋_GB2312"/>
          <w:color w:val="FF0000"/>
          <w:kern w:val="2"/>
          <w:sz w:val="24"/>
          <w:szCs w:val="24"/>
          <w:lang w:val="en-US" w:eastAsia="zh-CN" w:bidi="ar-SA"/>
        </w:rPr>
        <w:t>着力解决灌区配套设施不足、标准不高、计量设施缺乏等问题，加强灌区渠系防渗、灌排设施配套和灌溉计量设施建设，提高农业灌溉用水计量率和渠系水利用效率。</w:t>
      </w:r>
    </w:p>
    <w:p>
      <w:pPr>
        <w:pStyle w:val="11"/>
        <w:keepNext w:val="0"/>
        <w:keepLines w:val="0"/>
        <w:pageBreakBefore w:val="0"/>
        <w:widowControl/>
        <w:kinsoku/>
        <w:wordWrap/>
        <w:overflowPunct/>
        <w:topLinePunct w:val="0"/>
        <w:bidi w:val="0"/>
        <w:snapToGrid/>
        <w:spacing w:line="560" w:lineRule="exact"/>
        <w:ind w:firstLine="6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近期重点实施2021年暴雨受灾严重的灌区</w:t>
      </w:r>
      <w:r>
        <w:rPr>
          <w:rFonts w:hint="eastAsia" w:ascii="仿宋_GB2312" w:hAnsi="仿宋_GB2312" w:eastAsia="仿宋_GB2312" w:cs="仿宋_GB2312"/>
          <w:kern w:val="2"/>
          <w:sz w:val="24"/>
          <w:szCs w:val="24"/>
          <w:lang w:val="en-US" w:eastAsia="zh-CN" w:bidi="ar-SA"/>
        </w:rPr>
        <w:t>渠道、渡槽、隧洞等水毁工程，特别是白果河水库下游渠道和吴山水库下游梨花潭渡槽，确保不影响2022年白果河水库和吴山水库下游农田灌溉用水。</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98" w:name="_Toc14011"/>
      <w:bookmarkStart w:id="99" w:name="_Toc25347"/>
      <w:r>
        <w:rPr>
          <w:rFonts w:hint="eastAsia" w:ascii="黑体" w:hAnsi="黑体" w:eastAsia="黑体" w:cs="黑体"/>
          <w:b w:val="0"/>
          <w:bCs w:val="0"/>
          <w:sz w:val="30"/>
          <w:szCs w:val="30"/>
          <w:lang w:val="en-US" w:eastAsia="zh-CN"/>
        </w:rPr>
        <w:t>4.3围绕“两圈两带”生态治理，维护河湖生命健康</w:t>
      </w:r>
      <w:bookmarkEnd w:id="98"/>
      <w:bookmarkEnd w:id="99"/>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贯彻生态优先、绿色发展理念，坚持节约与保护优先、自然恢复与治理修复相结合，加强重点区域水土保持和重点河湖生态修复，建立健全水生态保护与修复长效管理机制，构筑</w:t>
      </w:r>
      <w:r>
        <w:rPr>
          <w:rFonts w:hint="eastAsia" w:ascii="仿宋_GB2312" w:hAnsi="仿宋_GB2312" w:eastAsia="仿宋_GB2312" w:cs="仿宋_GB2312"/>
          <w:sz w:val="24"/>
          <w:szCs w:val="24"/>
          <w:lang w:eastAsia="zh-CN"/>
        </w:rPr>
        <w:t>我市</w:t>
      </w:r>
      <w:r>
        <w:rPr>
          <w:rFonts w:hint="eastAsia" w:ascii="仿宋_GB2312" w:hAnsi="仿宋_GB2312" w:eastAsia="仿宋_GB2312" w:cs="仿宋_GB2312"/>
          <w:sz w:val="24"/>
          <w:szCs w:val="24"/>
        </w:rPr>
        <w:t>河</w:t>
      </w:r>
      <w:r>
        <w:rPr>
          <w:rFonts w:hint="eastAsia" w:ascii="仿宋_GB2312" w:hAnsi="仿宋_GB2312" w:eastAsia="仿宋_GB2312" w:cs="仿宋_GB2312"/>
          <w:sz w:val="24"/>
          <w:szCs w:val="24"/>
          <w:lang w:eastAsia="zh-CN"/>
        </w:rPr>
        <w:t>库</w:t>
      </w:r>
      <w:r>
        <w:rPr>
          <w:rFonts w:hint="eastAsia" w:ascii="仿宋_GB2312" w:hAnsi="仿宋_GB2312" w:eastAsia="仿宋_GB2312" w:cs="仿宋_GB2312"/>
          <w:sz w:val="24"/>
          <w:szCs w:val="24"/>
        </w:rPr>
        <w:t>湖生命健康保障线。</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4.3.1加强水土保持生态建设</w:t>
      </w:r>
    </w:p>
    <w:p>
      <w:pPr>
        <w:pStyle w:val="11"/>
        <w:pageBreakBefore w:val="0"/>
        <w:kinsoku/>
        <w:overflowPunct/>
        <w:topLinePunct w:val="0"/>
        <w:bidi w:val="0"/>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对中部</w:t>
      </w:r>
      <w:r>
        <w:rPr>
          <w:rFonts w:hint="eastAsia" w:ascii="仿宋_GB2312" w:hAnsi="仿宋_GB2312" w:eastAsia="仿宋_GB2312" w:cs="仿宋_GB2312"/>
          <w:sz w:val="24"/>
          <w:szCs w:val="24"/>
          <w:lang w:val="en-US" w:eastAsia="zh-CN"/>
        </w:rPr>
        <w:t>城镇</w:t>
      </w:r>
      <w:r>
        <w:rPr>
          <w:rFonts w:hint="eastAsia" w:ascii="仿宋_GB2312" w:hAnsi="仿宋_GB2312" w:eastAsia="仿宋_GB2312" w:cs="仿宋_GB2312"/>
          <w:sz w:val="24"/>
          <w:szCs w:val="24"/>
          <w:lang w:eastAsia="zh-CN"/>
        </w:rPr>
        <w:t>区</w:t>
      </w:r>
      <w:r>
        <w:rPr>
          <w:rFonts w:hint="eastAsia" w:ascii="仿宋_GB2312" w:hAnsi="仿宋_GB2312" w:eastAsia="仿宋_GB2312" w:cs="仿宋_GB2312"/>
          <w:sz w:val="24"/>
          <w:szCs w:val="24"/>
        </w:rPr>
        <w:t>，主要控制人为水土流失，加强城市水土保持，控制面源污染，实施生态清洁型治理。对北部低山丘陵区和南部低山丘陵区，实施重要水源地上游和生态保护区预防保护措施，维护现有植被和自然生态系统；建设生态清洁型小流域，实施生态修复治理工程；加大区域内山洪灾害预防，严格管控人类活动和人为水土流失。对</w:t>
      </w:r>
      <w:r>
        <w:rPr>
          <w:rFonts w:hint="eastAsia" w:ascii="仿宋_GB2312" w:hAnsi="仿宋_GB2312" w:eastAsia="仿宋_GB2312" w:cs="仿宋_GB2312"/>
          <w:sz w:val="24"/>
          <w:szCs w:val="24"/>
          <w:lang w:eastAsia="zh-CN"/>
        </w:rPr>
        <w:t>大中型</w:t>
      </w:r>
      <w:r>
        <w:rPr>
          <w:rFonts w:hint="eastAsia" w:ascii="仿宋_GB2312" w:hAnsi="仿宋_GB2312" w:eastAsia="仿宋_GB2312" w:cs="仿宋_GB2312"/>
          <w:sz w:val="24"/>
          <w:szCs w:val="24"/>
        </w:rPr>
        <w:t>水库库区，以水源地保护和水生态修复为水土保持工作重点，持续加大水土保持宣传和教育力度。</w:t>
      </w:r>
    </w:p>
    <w:p>
      <w:pPr>
        <w:keepNext w:val="0"/>
        <w:keepLines w:val="0"/>
        <w:pageBreakBefore w:val="0"/>
        <w:widowControl/>
        <w:kinsoku/>
        <w:wordWrap/>
        <w:overflowPunct/>
        <w:topLinePunct w:val="0"/>
        <w:autoSpaceDE/>
        <w:autoSpaceDN/>
        <w:bidi w:val="0"/>
        <w:adjustRightInd/>
        <w:snapToGrid w:val="0"/>
        <w:spacing w:line="560" w:lineRule="exact"/>
        <w:ind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曾都区十四五期间规划实施</w:t>
      </w:r>
      <w:r>
        <w:rPr>
          <w:rFonts w:hint="eastAsia" w:ascii="仿宋_GB2312" w:hAnsi="仿宋_GB2312" w:eastAsia="仿宋_GB2312" w:cs="仿宋_GB2312"/>
          <w:sz w:val="24"/>
          <w:szCs w:val="24"/>
          <w:lang w:val="en-US" w:eastAsia="zh-CN"/>
        </w:rPr>
        <w:t>小岭冲、顾家河、奎园、胡家河、拱桥河、七里冲等6处清洁小流域治理工程。</w:t>
      </w:r>
    </w:p>
    <w:p>
      <w:pPr>
        <w:keepNext w:val="0"/>
        <w:keepLines w:val="0"/>
        <w:pageBreakBefore w:val="0"/>
        <w:widowControl/>
        <w:kinsoku/>
        <w:wordWrap/>
        <w:overflowPunct/>
        <w:topLinePunct w:val="0"/>
        <w:autoSpaceDE/>
        <w:autoSpaceDN/>
        <w:bidi w:val="0"/>
        <w:adjustRightInd/>
        <w:snapToGrid w:val="0"/>
        <w:spacing w:line="560" w:lineRule="exact"/>
        <w:ind w:firstLine="480" w:firstLineChars="2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“十四五”</w:t>
      </w:r>
      <w:r>
        <w:rPr>
          <w:rFonts w:hint="eastAsia" w:ascii="仿宋_GB2312" w:hAnsi="仿宋_GB2312" w:eastAsia="仿宋_GB2312" w:cs="仿宋_GB2312"/>
          <w:sz w:val="24"/>
          <w:szCs w:val="24"/>
          <w:lang w:val="en-US" w:eastAsia="zh-CN"/>
        </w:rPr>
        <w:t>随县</w:t>
      </w:r>
      <w:r>
        <w:rPr>
          <w:rFonts w:hint="eastAsia" w:ascii="仿宋_GB2312" w:hAnsi="仿宋_GB2312" w:eastAsia="仿宋_GB2312" w:cs="仿宋_GB2312"/>
          <w:sz w:val="24"/>
          <w:szCs w:val="24"/>
          <w:lang w:eastAsia="zh-CN"/>
        </w:rPr>
        <w:t>规划近期新增水土流失治理面积253.6平方公里。根据省水土保持规划及近几年治理能力和现状，统筹各方力量，以水土流失重点治理区为重点，以小流域为单元，采取工程、植物、农业耕作等措施实施水土流失综合治理。</w:t>
      </w:r>
      <w:r>
        <w:rPr>
          <w:rFonts w:hint="eastAsia" w:ascii="仿宋_GB2312" w:hAnsi="仿宋_GB2312" w:eastAsia="仿宋_GB2312" w:cs="仿宋_GB2312"/>
          <w:sz w:val="24"/>
          <w:szCs w:val="24"/>
          <w:lang w:val="en-US" w:eastAsia="zh-CN"/>
        </w:rPr>
        <w:t>随县</w:t>
      </w:r>
      <w:r>
        <w:rPr>
          <w:rFonts w:hint="eastAsia" w:ascii="仿宋_GB2312" w:hAnsi="仿宋_GB2312" w:eastAsia="仿宋_GB2312" w:cs="仿宋_GB2312"/>
          <w:sz w:val="24"/>
          <w:szCs w:val="24"/>
          <w:lang w:eastAsia="zh-CN"/>
        </w:rPr>
        <w:t>“十四五”</w:t>
      </w:r>
      <w:r>
        <w:rPr>
          <w:rFonts w:hint="eastAsia" w:ascii="仿宋_GB2312" w:hAnsi="仿宋_GB2312" w:eastAsia="仿宋_GB2312" w:cs="仿宋_GB2312"/>
          <w:sz w:val="24"/>
          <w:szCs w:val="24"/>
          <w:lang w:val="en-US" w:eastAsia="zh-CN"/>
        </w:rPr>
        <w:t>期间</w:t>
      </w:r>
      <w:r>
        <w:rPr>
          <w:rFonts w:hint="eastAsia" w:ascii="仿宋_GB2312" w:hAnsi="仿宋_GB2312" w:eastAsia="仿宋_GB2312" w:cs="仿宋_GB2312"/>
          <w:sz w:val="24"/>
          <w:szCs w:val="24"/>
          <w:lang w:eastAsia="zh-CN"/>
        </w:rPr>
        <w:t>创建水土保持综合治理项目9个：（1）随县环潭高家冲生态清洁小流域治理项目；（2）漂水流域随县高城镇片区坡耕地综合治理项目；（3）府河流域环潭镇高家冲村、龚家湾村、武家河村片区坡耕地综合治理；（4）府河流域吴山镇星火村片区坡耕地综合治理项目；（5）漂水流域殷店塔儿山村黄儿山河生态清洁小流域综合治理项目；（6）草店镇雨蒙村凤凰岩生态清洁小流域综合治理项目；（7）随县高城镇梅子沟生态清洁小流域综合治理项目；（8）随县厉山镇封江口水库上游湿地综合治理工程项目；（9）随县万和镇合河村、石板河、尖峰村小流域综合治理项目。</w:t>
      </w:r>
    </w:p>
    <w:p>
      <w:pPr>
        <w:keepNext w:val="0"/>
        <w:keepLines w:val="0"/>
        <w:pageBreakBefore w:val="0"/>
        <w:widowControl/>
        <w:kinsoku/>
        <w:wordWrap/>
        <w:overflowPunct/>
        <w:topLinePunct w:val="0"/>
        <w:autoSpaceDE/>
        <w:autoSpaceDN/>
        <w:bidi w:val="0"/>
        <w:adjustRightInd/>
        <w:snapToGrid w:val="0"/>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广水市十四五期间规划实施</w:t>
      </w:r>
      <w:r>
        <w:rPr>
          <w:rFonts w:hint="eastAsia" w:ascii="仿宋_GB2312" w:hAnsi="仿宋_GB2312" w:eastAsia="仿宋_GB2312" w:cs="仿宋_GB2312"/>
          <w:sz w:val="24"/>
          <w:szCs w:val="24"/>
        </w:rPr>
        <w:t>水土保持重点工程</w:t>
      </w:r>
      <w:r>
        <w:rPr>
          <w:rFonts w:hint="eastAsia" w:ascii="仿宋_GB2312" w:hAnsi="仿宋_GB2312" w:eastAsia="仿宋_GB2312" w:cs="仿宋_GB2312"/>
          <w:sz w:val="24"/>
          <w:szCs w:val="24"/>
          <w:lang w:eastAsia="zh-CN"/>
        </w:rPr>
        <w:t>和</w:t>
      </w:r>
      <w:r>
        <w:rPr>
          <w:rFonts w:hint="eastAsia" w:ascii="仿宋_GB2312" w:hAnsi="仿宋_GB2312" w:eastAsia="仿宋_GB2312" w:cs="仿宋_GB2312"/>
          <w:sz w:val="24"/>
          <w:szCs w:val="24"/>
        </w:rPr>
        <w:t>坡耕地改造工程</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广水市国家水土保持重点建设工程</w:t>
      </w:r>
      <w:r>
        <w:rPr>
          <w:rFonts w:hint="eastAsia" w:ascii="仿宋_GB2312" w:hAnsi="仿宋_GB2312" w:eastAsia="仿宋_GB2312" w:cs="仿宋_GB2312"/>
          <w:sz w:val="24"/>
          <w:szCs w:val="24"/>
          <w:lang w:eastAsia="zh-CN"/>
        </w:rPr>
        <w:t>位于</w:t>
      </w:r>
      <w:r>
        <w:rPr>
          <w:rFonts w:hint="eastAsia" w:ascii="仿宋_GB2312" w:hAnsi="仿宋_GB2312" w:eastAsia="仿宋_GB2312" w:cs="仿宋_GB2312"/>
          <w:sz w:val="24"/>
          <w:szCs w:val="24"/>
        </w:rPr>
        <w:t>广水市东北边，中华山周围。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a.木匠河流域，b.梅家湾小流域, c.霞家河流域，d.长冲河流域，e.宝林河流域，f.十里河流域，g.观音堂流域</w:t>
      </w:r>
      <w:r>
        <w:rPr>
          <w:rFonts w:hint="eastAsia" w:ascii="仿宋_GB2312" w:hAnsi="仿宋_GB2312" w:eastAsia="仿宋_GB2312" w:cs="仿宋_GB2312"/>
          <w:sz w:val="24"/>
          <w:szCs w:val="24"/>
          <w:lang w:eastAsia="zh-CN"/>
        </w:rPr>
        <w:t>），规划</w:t>
      </w:r>
      <w:r>
        <w:rPr>
          <w:rFonts w:hint="eastAsia" w:ascii="仿宋_GB2312" w:hAnsi="仿宋_GB2312" w:eastAsia="仿宋_GB2312" w:cs="仿宋_GB2312"/>
          <w:sz w:val="24"/>
          <w:szCs w:val="24"/>
        </w:rPr>
        <w:t>通过5年建设，新增水土流失治理面积为100</w:t>
      </w:r>
      <w:r>
        <w:rPr>
          <w:rFonts w:hint="eastAsia" w:ascii="仿宋_GB2312" w:hAnsi="仿宋_GB2312" w:eastAsia="仿宋_GB2312" w:cs="仿宋_GB2312"/>
          <w:sz w:val="24"/>
          <w:szCs w:val="24"/>
          <w:lang w:val="en-US" w:eastAsia="zh-CN"/>
        </w:rPr>
        <w:t>k</w:t>
      </w:r>
      <w:r>
        <w:rPr>
          <w:rFonts w:hint="eastAsia" w:ascii="宋体" w:hAnsi="宋体" w:eastAsia="宋体" w:cs="宋体"/>
          <w:sz w:val="24"/>
          <w:szCs w:val="24"/>
        </w:rPr>
        <w:t>㎡</w:t>
      </w:r>
      <w:r>
        <w:rPr>
          <w:rFonts w:hint="eastAsia" w:ascii="仿宋_GB2312" w:hAnsi="仿宋_GB2312" w:eastAsia="仿宋_GB2312" w:cs="仿宋_GB2312"/>
          <w:sz w:val="24"/>
          <w:szCs w:val="24"/>
        </w:rPr>
        <w:t>。坡耕地改造工程</w:t>
      </w:r>
      <w:r>
        <w:rPr>
          <w:rFonts w:hint="eastAsia" w:ascii="仿宋_GB2312" w:hAnsi="仿宋_GB2312" w:eastAsia="仿宋_GB2312" w:cs="仿宋_GB2312"/>
          <w:sz w:val="24"/>
          <w:szCs w:val="24"/>
          <w:lang w:eastAsia="zh-CN"/>
        </w:rPr>
        <w:t>主要位于</w:t>
      </w:r>
      <w:r>
        <w:rPr>
          <w:rFonts w:hint="eastAsia" w:ascii="仿宋_GB2312" w:hAnsi="仿宋_GB2312" w:eastAsia="仿宋_GB2312" w:cs="仿宋_GB2312"/>
          <w:b w:val="0"/>
          <w:bCs w:val="0"/>
          <w:sz w:val="24"/>
          <w:szCs w:val="24"/>
        </w:rPr>
        <w:t>李店镇、十里办事处、长岭镇、杨寨镇、吴店镇、郝店镇、蔡河镇、武胜关、陈巷镇、关庙、余店镇等12个镇、办事处</w:t>
      </w:r>
      <w:r>
        <w:rPr>
          <w:rFonts w:hint="eastAsia" w:ascii="仿宋_GB2312" w:hAnsi="仿宋_GB2312" w:eastAsia="仿宋_GB2312" w:cs="仿宋_GB2312"/>
          <w:b w:val="0"/>
          <w:bCs w:val="0"/>
          <w:sz w:val="24"/>
          <w:szCs w:val="24"/>
          <w:lang w:eastAsia="zh-CN"/>
        </w:rPr>
        <w:t>，规划</w:t>
      </w:r>
      <w:r>
        <w:rPr>
          <w:rFonts w:hint="eastAsia" w:ascii="仿宋_GB2312" w:hAnsi="仿宋_GB2312" w:eastAsia="仿宋_GB2312" w:cs="仿宋_GB2312"/>
          <w:b w:val="0"/>
          <w:bCs w:val="0"/>
          <w:sz w:val="24"/>
          <w:szCs w:val="24"/>
        </w:rPr>
        <w:t>坡耕地综合治理面积</w:t>
      </w:r>
      <w:r>
        <w:rPr>
          <w:rFonts w:hint="eastAsia" w:ascii="仿宋_GB2312" w:hAnsi="仿宋_GB2312" w:eastAsia="仿宋_GB2312" w:cs="仿宋_GB2312"/>
          <w:b w:val="0"/>
          <w:bCs w:val="0"/>
          <w:sz w:val="24"/>
          <w:szCs w:val="24"/>
          <w:lang w:val="en-US" w:eastAsia="zh-CN"/>
        </w:rPr>
        <w:t>10万</w:t>
      </w:r>
      <w:r>
        <w:rPr>
          <w:rFonts w:hint="eastAsia" w:ascii="仿宋_GB2312" w:hAnsi="仿宋_GB2312" w:eastAsia="仿宋_GB2312" w:cs="仿宋_GB2312"/>
          <w:b w:val="0"/>
          <w:bCs w:val="0"/>
          <w:sz w:val="24"/>
          <w:szCs w:val="24"/>
        </w:rPr>
        <w:t>亩</w:t>
      </w:r>
      <w:r>
        <w:rPr>
          <w:rFonts w:hint="eastAsia" w:ascii="仿宋_GB2312" w:hAnsi="仿宋_GB2312" w:eastAsia="仿宋_GB2312" w:cs="仿宋_GB2312"/>
          <w:b w:val="0"/>
          <w:bCs w:val="0"/>
          <w:sz w:val="24"/>
          <w:szCs w:val="24"/>
          <w:lang w:eastAsia="zh-CN"/>
        </w:rPr>
        <w:t>。</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4.3.2加强重点河库生态治理与修复</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对</w:t>
      </w:r>
      <w:r>
        <w:rPr>
          <w:rFonts w:hint="eastAsia" w:ascii="仿宋_GB2312" w:hAnsi="仿宋_GB2312" w:eastAsia="仿宋_GB2312" w:cs="仿宋_GB2312"/>
          <w:sz w:val="24"/>
          <w:szCs w:val="24"/>
          <w:lang w:eastAsia="zh-CN"/>
        </w:rPr>
        <w:t>府澴河</w:t>
      </w:r>
      <w:r>
        <w:rPr>
          <w:rFonts w:hint="eastAsia" w:ascii="仿宋_GB2312" w:hAnsi="仿宋_GB2312" w:eastAsia="仿宋_GB2312" w:cs="仿宋_GB2312"/>
          <w:sz w:val="24"/>
          <w:szCs w:val="24"/>
        </w:rPr>
        <w:t>流域重要干支流生态敏感区和水环境问题突出的河段，结合生态保护红线划定，强化水域空间管控，开展河流水生态修复及滨岸带治理，加强重要控制断面的生态流量监管，开展河流健康评估，加大示范河</w:t>
      </w:r>
      <w:r>
        <w:rPr>
          <w:rFonts w:hint="eastAsia" w:ascii="仿宋_GB2312" w:hAnsi="仿宋_GB2312" w:eastAsia="仿宋_GB2312" w:cs="仿宋_GB2312"/>
          <w:sz w:val="24"/>
          <w:szCs w:val="24"/>
          <w:lang w:eastAsia="zh-CN"/>
        </w:rPr>
        <w:t>库</w:t>
      </w:r>
      <w:r>
        <w:rPr>
          <w:rFonts w:hint="eastAsia" w:ascii="仿宋_GB2312" w:hAnsi="仿宋_GB2312" w:eastAsia="仿宋_GB2312" w:cs="仿宋_GB2312"/>
          <w:sz w:val="24"/>
          <w:szCs w:val="24"/>
        </w:rPr>
        <w:t>建设力度，大力创建国家级和省级水利风景区，促进美丽河</w:t>
      </w:r>
      <w:r>
        <w:rPr>
          <w:rFonts w:hint="eastAsia" w:ascii="仿宋_GB2312" w:hAnsi="仿宋_GB2312" w:eastAsia="仿宋_GB2312" w:cs="仿宋_GB2312"/>
          <w:sz w:val="24"/>
          <w:szCs w:val="24"/>
          <w:lang w:eastAsia="zh-CN"/>
        </w:rPr>
        <w:t>库</w:t>
      </w:r>
      <w:r>
        <w:rPr>
          <w:rFonts w:hint="eastAsia" w:ascii="仿宋_GB2312" w:hAnsi="仿宋_GB2312" w:eastAsia="仿宋_GB2312" w:cs="仿宋_GB2312"/>
          <w:sz w:val="24"/>
          <w:szCs w:val="24"/>
        </w:rPr>
        <w:t>建设，构建配置合理、结构稳定、功能完善的</w:t>
      </w:r>
      <w:r>
        <w:rPr>
          <w:rFonts w:hint="eastAsia" w:ascii="仿宋_GB2312" w:hAnsi="仿宋_GB2312" w:eastAsia="仿宋_GB2312" w:cs="仿宋_GB2312"/>
          <w:sz w:val="24"/>
          <w:szCs w:val="24"/>
          <w:lang w:eastAsia="zh-CN"/>
        </w:rPr>
        <w:t>府澴河</w:t>
      </w:r>
      <w:r>
        <w:rPr>
          <w:rFonts w:hint="eastAsia" w:ascii="仿宋_GB2312" w:hAnsi="仿宋_GB2312" w:eastAsia="仿宋_GB2312" w:cs="仿宋_GB2312"/>
          <w:sz w:val="24"/>
          <w:szCs w:val="24"/>
        </w:rPr>
        <w:t>干支流生态廊道。</w:t>
      </w:r>
    </w:p>
    <w:p>
      <w:pPr>
        <w:pStyle w:val="11"/>
        <w:pageBreakBefore w:val="0"/>
        <w:kinsoku/>
        <w:overflowPunct/>
        <w:topLinePunct w:val="0"/>
        <w:bidi w:val="0"/>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十四五期间，随州市规划实施府澴河干流（大洪山水库至清水河入河口区间）、漂水、漳河、浪河、㵐水</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两河口</w:t>
      </w:r>
      <w:r>
        <w:rPr>
          <w:rFonts w:hint="eastAsia" w:ascii="仿宋_GB2312" w:hAnsi="仿宋_GB2312" w:eastAsia="仿宋_GB2312" w:cs="仿宋_GB2312"/>
          <w:sz w:val="24"/>
          <w:szCs w:val="24"/>
          <w:highlight w:val="none"/>
          <w:lang w:eastAsia="zh-CN"/>
        </w:rPr>
        <w:t>河、应山</w:t>
      </w:r>
      <w:r>
        <w:rPr>
          <w:rFonts w:hint="eastAsia" w:ascii="仿宋_GB2312" w:hAnsi="仿宋_GB2312" w:eastAsia="仿宋_GB2312" w:cs="仿宋_GB2312"/>
          <w:sz w:val="24"/>
          <w:szCs w:val="24"/>
          <w:lang w:eastAsia="zh-CN"/>
        </w:rPr>
        <w:t>河、广水河和淮河干流随县段进行</w:t>
      </w:r>
      <w:r>
        <w:rPr>
          <w:rFonts w:hint="eastAsia" w:ascii="仿宋_GB2312" w:hAnsi="仿宋_GB2312" w:eastAsia="仿宋_GB2312" w:cs="仿宋_GB2312"/>
          <w:sz w:val="24"/>
          <w:szCs w:val="24"/>
        </w:rPr>
        <w:t>水生态修复及滨岸带治理，加强重要控制断面的生态流量监管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对于污染较严重的</w:t>
      </w:r>
      <w:r>
        <w:rPr>
          <w:rFonts w:hint="eastAsia" w:ascii="仿宋_GB2312" w:hAnsi="仿宋_GB2312" w:eastAsia="仿宋_GB2312" w:cs="仿宋_GB2312"/>
          <w:sz w:val="24"/>
          <w:szCs w:val="24"/>
          <w:lang w:eastAsia="zh-CN"/>
        </w:rPr>
        <w:t>应山河、广水河、白云湖和府澴河干流淅河镇段</w:t>
      </w:r>
      <w:r>
        <w:rPr>
          <w:rFonts w:hint="eastAsia" w:ascii="仿宋_GB2312" w:hAnsi="仿宋_GB2312" w:eastAsia="仿宋_GB2312" w:cs="仿宋_GB2312"/>
          <w:sz w:val="24"/>
          <w:szCs w:val="24"/>
        </w:rPr>
        <w:t>，应在截污控污的前提下，综合运用水系连通、河道清淤、生态护岸、水生植物重建、水生态湿地等多种措施改善河流环境面貌。</w:t>
      </w:r>
    </w:p>
    <w:p>
      <w:pPr>
        <w:pStyle w:val="11"/>
        <w:pageBreakBefore w:val="0"/>
        <w:kinsoku/>
        <w:overflowPunct/>
        <w:topLinePunct w:val="0"/>
        <w:bidi w:val="0"/>
        <w:spacing w:line="560" w:lineRule="exact"/>
        <w:ind w:firstLine="6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十四五期间重点推进随州市府澴河上游白云湖水环境提升工程，云湖库区480万㎡范围内的清淤、清库工程，核心区7.9km水岸环境（园林、步道、休闲设施、灯光等）提升工程，白云公园700m围堤防渗工程，对10.25km岸坡、岸线及堤防进行综合整治，配套建设垃圾打捞码头3处，涢水和㵐水过渡带10个集中居民区污水处理系统及 2078亩人工湿地等。</w:t>
      </w:r>
    </w:p>
    <w:p>
      <w:pPr>
        <w:pStyle w:val="11"/>
        <w:pageBreakBefore w:val="0"/>
        <w:kinsoku/>
        <w:overflowPunct/>
        <w:topLinePunct w:val="0"/>
        <w:bidi w:val="0"/>
        <w:spacing w:line="560" w:lineRule="exact"/>
        <w:ind w:firstLine="6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重点推进随州㵐水梁家桥水生态连通工程，在㵐水河东堤梁家桥排渠上游200米新建枢纽建筑物，由液压钢闸坝、排沙闸、引水闸等组成；埋设φ2000mmPCCP引水管3.8km，</w:t>
      </w:r>
      <w:r>
        <w:rPr>
          <w:rFonts w:hint="eastAsia" w:ascii="仿宋_GB2312" w:hAnsi="仿宋_GB2312" w:eastAsia="仿宋_GB2312" w:cs="仿宋_GB2312"/>
          <w:sz w:val="24"/>
          <w:szCs w:val="24"/>
          <w:lang w:val="en-US" w:eastAsia="zh-CN"/>
        </w:rPr>
        <w:t>闸坝</w:t>
      </w:r>
      <w:r>
        <w:rPr>
          <w:rFonts w:hint="eastAsia" w:ascii="仿宋_GB2312" w:hAnsi="仿宋_GB2312" w:eastAsia="仿宋_GB2312" w:cs="仿宋_GB2312"/>
          <w:sz w:val="24"/>
          <w:szCs w:val="24"/>
          <w:lang w:eastAsia="zh-CN"/>
        </w:rPr>
        <w:t>右岸</w:t>
      </w:r>
      <w:r>
        <w:rPr>
          <w:rFonts w:hint="eastAsia" w:ascii="仿宋_GB2312" w:hAnsi="仿宋_GB2312" w:eastAsia="仿宋_GB2312" w:cs="仿宋_GB2312"/>
          <w:sz w:val="24"/>
          <w:szCs w:val="24"/>
          <w:lang w:val="en-US" w:eastAsia="zh-CN"/>
        </w:rPr>
        <w:t>600m</w:t>
      </w:r>
      <w:r>
        <w:rPr>
          <w:rFonts w:hint="eastAsia" w:ascii="仿宋_GB2312" w:hAnsi="仿宋_GB2312" w:eastAsia="仿宋_GB2312" w:cs="仿宋_GB2312"/>
          <w:sz w:val="24"/>
          <w:szCs w:val="24"/>
          <w:lang w:eastAsia="zh-CN"/>
        </w:rPr>
        <w:t>堤防高压旋喷灌浆防渗处理。新建水、雨情测报系统、自动化控制系统及通讯系统等。</w:t>
      </w:r>
    </w:p>
    <w:p>
      <w:pPr>
        <w:pStyle w:val="11"/>
        <w:pageBreakBefore w:val="0"/>
        <w:kinsoku/>
        <w:overflowPunct/>
        <w:topLinePunct w:val="0"/>
        <w:bidi w:val="0"/>
        <w:spacing w:line="560" w:lineRule="exact"/>
        <w:ind w:firstLine="6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重点推进</w:t>
      </w:r>
      <w:r>
        <w:rPr>
          <w:rFonts w:hint="eastAsia" w:ascii="仿宋_GB2312" w:hAnsi="仿宋_GB2312" w:eastAsia="仿宋_GB2312" w:cs="仿宋_GB2312"/>
          <w:sz w:val="24"/>
          <w:szCs w:val="24"/>
        </w:rPr>
        <w:t>随州市白云湖上游涢水流域人水环境提升工程。一是自涢水一桥至安居镇对沿河岸坡按照自然生态进行必要整治。二是齐星桥附近新建生态堰（尾水至安居镇区），拦截河道垃圾；拆除库区范围内2处拦河坝；在库区形成陈家湾湿地，提高河道自净能力。三是在涢水右岸城乡结合部规划沿河景观带，连接若干个农业观光产业园、苗木花园，并新建亲水栈道连通随城山公园、时光记忆小镇。三是按照“漕运文化”主题，规划打造水上旅游通道；改造白云公园、太阳岛为商业区，形成“漕运文化”游览集散地；对安居“九街十八巷”进行修缮；在时光记忆小镇、各农业观光产业园、陈家湾湿地、安居“九街十八巷”规划若干个停靠码头；在齐星桥低堰新建“体验式船闸”</w:t>
      </w:r>
    </w:p>
    <w:p>
      <w:pPr>
        <w:pStyle w:val="11"/>
        <w:pageBreakBefore w:val="0"/>
        <w:kinsoku/>
        <w:overflowPunct/>
        <w:topLinePunct w:val="0"/>
        <w:bidi w:val="0"/>
        <w:spacing w:line="560" w:lineRule="exact"/>
        <w:ind w:firstLine="6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重点推进曾都区府河流域水环境综合治理工程，府河干流水生态综合治理30.2km。重点推进随州市大洪山水生态治理建设项目对大洪山涢水河源头7.1公里河道进行综合治理，河道治理工程、生态建设工程，包括截污管网7.1Km、水生植物保护、生态景观绿化、配套设施建设工程等。</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大中型水库</w:t>
      </w:r>
      <w:r>
        <w:rPr>
          <w:rFonts w:hint="eastAsia" w:ascii="仿宋_GB2312" w:hAnsi="仿宋_GB2312" w:eastAsia="仿宋_GB2312" w:cs="仿宋_GB2312"/>
          <w:sz w:val="24"/>
          <w:szCs w:val="24"/>
        </w:rPr>
        <w:t>是我</w:t>
      </w:r>
      <w:r>
        <w:rPr>
          <w:rFonts w:hint="eastAsia" w:ascii="仿宋_GB2312" w:hAnsi="仿宋_GB2312" w:eastAsia="仿宋_GB2312" w:cs="仿宋_GB2312"/>
          <w:sz w:val="24"/>
          <w:szCs w:val="24"/>
          <w:lang w:eastAsia="zh-CN"/>
        </w:rPr>
        <w:t>市</w:t>
      </w:r>
      <w:r>
        <w:rPr>
          <w:rFonts w:hint="eastAsia" w:ascii="仿宋_GB2312" w:hAnsi="仿宋_GB2312" w:eastAsia="仿宋_GB2312" w:cs="仿宋_GB2312"/>
          <w:sz w:val="24"/>
          <w:szCs w:val="24"/>
        </w:rPr>
        <w:t>重要的淡水资源战略储备库，承担着维护</w:t>
      </w:r>
      <w:r>
        <w:rPr>
          <w:rFonts w:hint="eastAsia" w:ascii="仿宋_GB2312" w:hAnsi="仿宋_GB2312" w:eastAsia="仿宋_GB2312" w:cs="仿宋_GB2312"/>
          <w:sz w:val="24"/>
          <w:szCs w:val="24"/>
          <w:lang w:eastAsia="zh-CN"/>
        </w:rPr>
        <w:t>我市</w:t>
      </w:r>
      <w:r>
        <w:rPr>
          <w:rFonts w:hint="eastAsia" w:ascii="仿宋_GB2312" w:hAnsi="仿宋_GB2312" w:eastAsia="仿宋_GB2312" w:cs="仿宋_GB2312"/>
          <w:sz w:val="24"/>
          <w:szCs w:val="24"/>
        </w:rPr>
        <w:t>生态安全的重任，是我</w:t>
      </w:r>
      <w:r>
        <w:rPr>
          <w:rFonts w:hint="eastAsia" w:ascii="仿宋_GB2312" w:hAnsi="仿宋_GB2312" w:eastAsia="仿宋_GB2312" w:cs="仿宋_GB2312"/>
          <w:sz w:val="24"/>
          <w:szCs w:val="24"/>
          <w:lang w:eastAsia="zh-CN"/>
        </w:rPr>
        <w:t>市</w:t>
      </w:r>
      <w:r>
        <w:rPr>
          <w:rFonts w:hint="eastAsia" w:ascii="仿宋_GB2312" w:hAnsi="仿宋_GB2312" w:eastAsia="仿宋_GB2312" w:cs="仿宋_GB2312"/>
          <w:sz w:val="24"/>
          <w:szCs w:val="24"/>
        </w:rPr>
        <w:t>生态系统保护和修复的主控节点。积极开展</w:t>
      </w:r>
      <w:r>
        <w:rPr>
          <w:rFonts w:hint="eastAsia" w:ascii="仿宋_GB2312" w:hAnsi="仿宋_GB2312" w:eastAsia="仿宋_GB2312" w:cs="仿宋_GB2312"/>
          <w:sz w:val="24"/>
          <w:szCs w:val="24"/>
          <w:lang w:eastAsia="zh-CN"/>
        </w:rPr>
        <w:t>水库</w:t>
      </w:r>
      <w:r>
        <w:rPr>
          <w:rFonts w:hint="eastAsia" w:ascii="仿宋_GB2312" w:hAnsi="仿宋_GB2312" w:eastAsia="仿宋_GB2312" w:cs="仿宋_GB2312"/>
          <w:sz w:val="24"/>
          <w:szCs w:val="24"/>
        </w:rPr>
        <w:t>生态环境修复，加强受损库岸、消落带、陡坡耕地等水源涵养和水土保持治理，修复库区多重生态功能。依法清理饮用水水源地保护区内违建</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kern w:val="0"/>
          <w:sz w:val="24"/>
          <w:szCs w:val="24"/>
          <w:lang w:val="zh-CN"/>
        </w:rPr>
        <w:t>拦汊筑坝、房屋等</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活动，水库上游重要河道系统治理加强水源地上游或汇水区风险源</w:t>
      </w:r>
      <w:r>
        <w:rPr>
          <w:rFonts w:hint="eastAsia" w:ascii="仿宋_GB2312" w:hAnsi="仿宋_GB2312" w:eastAsia="仿宋_GB2312" w:cs="仿宋_GB2312"/>
          <w:sz w:val="24"/>
          <w:szCs w:val="24"/>
          <w:lang w:eastAsia="zh-CN"/>
        </w:rPr>
        <w:t>（污水直排）</w:t>
      </w:r>
      <w:r>
        <w:rPr>
          <w:rFonts w:hint="eastAsia" w:ascii="仿宋_GB2312" w:hAnsi="仿宋_GB2312" w:eastAsia="仿宋_GB2312" w:cs="仿宋_GB2312"/>
          <w:sz w:val="24"/>
          <w:szCs w:val="24"/>
        </w:rPr>
        <w:t>排查和防范，沿岸集中畜禽养殖场等清理整治</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提高饮用水源地应急管理能力。</w:t>
      </w:r>
    </w:p>
    <w:p>
      <w:pPr>
        <w:pStyle w:val="11"/>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eastAsia="zh-CN"/>
        </w:rPr>
        <w:t>十四五期间，规划对随州市所有的大中型水库（</w:t>
      </w:r>
      <w:r>
        <w:rPr>
          <w:rFonts w:hint="eastAsia" w:ascii="仿宋_GB2312" w:hAnsi="仿宋_GB2312" w:eastAsia="仿宋_GB2312" w:cs="仿宋_GB2312"/>
          <w:sz w:val="24"/>
          <w:szCs w:val="24"/>
          <w:lang w:val="en-US" w:eastAsia="zh-CN"/>
        </w:rPr>
        <w:t>8座大（二）型水库、21座中型水库</w:t>
      </w:r>
      <w:r>
        <w:rPr>
          <w:rFonts w:hint="eastAsia" w:ascii="仿宋_GB2312" w:hAnsi="仿宋_GB2312" w:eastAsia="仿宋_GB2312" w:cs="仿宋_GB2312"/>
          <w:sz w:val="24"/>
          <w:szCs w:val="24"/>
          <w:lang w:eastAsia="zh-CN"/>
        </w:rPr>
        <w:t>）及作为水源地的小（一）型、小（二）型水库进行水源地保护，主要实施内容包括：对库区</w:t>
      </w:r>
      <w:r>
        <w:rPr>
          <w:rFonts w:hint="eastAsia" w:ascii="仿宋_GB2312" w:hAnsi="仿宋_GB2312" w:eastAsia="仿宋_GB2312" w:cs="仿宋_GB2312"/>
          <w:sz w:val="24"/>
          <w:szCs w:val="24"/>
          <w:lang w:val="en-US" w:eastAsia="zh-CN"/>
        </w:rPr>
        <w:t>1.0km以内的养殖场等污染源进行关停、库内清除违章建筑物，对水源地一级、二级保护区、准保护区边界进行隔离防护网建设和信息化建设，修建生态滚水堰，推广生态农业种植，推广科学养殖以净化水质，库区改水改厕。</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4.3.3实施水美乡村建设、水系塘堰综合整治</w:t>
      </w:r>
    </w:p>
    <w:p>
      <w:pPr>
        <w:pStyle w:val="11"/>
        <w:pageBreakBefore w:val="0"/>
        <w:kinsoku/>
        <w:overflowPunct/>
        <w:topLinePunct w:val="0"/>
        <w:bidi w:val="0"/>
        <w:spacing w:line="560" w:lineRule="exact"/>
        <w:ind w:firstLine="600"/>
        <w:jc w:val="both"/>
        <w:textAlignment w:val="auto"/>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依据</w:t>
      </w:r>
      <w:r>
        <w:rPr>
          <w:rFonts w:hint="eastAsia" w:ascii="仿宋_GB2312" w:hAnsi="仿宋_GB2312" w:eastAsia="仿宋_GB2312" w:cs="仿宋_GB2312"/>
          <w:color w:val="auto"/>
          <w:sz w:val="24"/>
          <w:szCs w:val="24"/>
          <w:highlight w:val="none"/>
          <w:lang w:eastAsia="zh-CN"/>
        </w:rPr>
        <w:t>随州市</w:t>
      </w:r>
      <w:r>
        <w:rPr>
          <w:rFonts w:hint="eastAsia" w:ascii="仿宋_GB2312" w:hAnsi="仿宋_GB2312" w:eastAsia="仿宋_GB2312" w:cs="仿宋_GB2312"/>
          <w:color w:val="auto"/>
          <w:sz w:val="24"/>
          <w:szCs w:val="24"/>
          <w:highlight w:val="none"/>
          <w:lang w:val="en-US" w:eastAsia="zh-CN"/>
        </w:rPr>
        <w:t>农村水系塘堰</w:t>
      </w:r>
      <w:r>
        <w:rPr>
          <w:rFonts w:hint="eastAsia" w:ascii="仿宋_GB2312" w:hAnsi="仿宋_GB2312" w:eastAsia="仿宋_GB2312" w:cs="仿宋_GB2312"/>
          <w:color w:val="auto"/>
          <w:sz w:val="24"/>
          <w:szCs w:val="24"/>
          <w:highlight w:val="none"/>
        </w:rPr>
        <w:t>特点，结合乡村振兴，</w:t>
      </w:r>
      <w:r>
        <w:rPr>
          <w:rFonts w:hint="eastAsia" w:ascii="仿宋_GB2312" w:hAnsi="仿宋_GB2312" w:eastAsia="仿宋_GB2312" w:cs="仿宋_GB2312"/>
          <w:color w:val="auto"/>
          <w:sz w:val="24"/>
          <w:szCs w:val="24"/>
          <w:highlight w:val="none"/>
          <w:lang w:val="en-US" w:eastAsia="zh-CN"/>
        </w:rPr>
        <w:t>水美乡村建设</w:t>
      </w:r>
      <w:r>
        <w:rPr>
          <w:rFonts w:hint="eastAsia" w:ascii="仿宋_GB2312" w:hAnsi="仿宋_GB2312" w:eastAsia="仿宋_GB2312" w:cs="仿宋_GB2312"/>
          <w:color w:val="auto"/>
          <w:sz w:val="24"/>
          <w:szCs w:val="24"/>
          <w:highlight w:val="none"/>
        </w:rPr>
        <w:t>坚持以问题为导向，围绕水系连通、河道清障、</w:t>
      </w:r>
      <w:r>
        <w:rPr>
          <w:rFonts w:hint="eastAsia" w:ascii="仿宋_GB2312" w:hAnsi="仿宋_GB2312" w:eastAsia="仿宋_GB2312" w:cs="仿宋_GB2312"/>
          <w:color w:val="auto"/>
          <w:sz w:val="24"/>
          <w:szCs w:val="24"/>
          <w:highlight w:val="none"/>
          <w:lang w:eastAsia="zh-CN"/>
        </w:rPr>
        <w:t>塘堰</w:t>
      </w:r>
      <w:r>
        <w:rPr>
          <w:rFonts w:hint="eastAsia" w:ascii="仿宋_GB2312" w:hAnsi="仿宋_GB2312" w:eastAsia="仿宋_GB2312" w:cs="仿宋_GB2312"/>
          <w:color w:val="auto"/>
          <w:sz w:val="24"/>
          <w:szCs w:val="24"/>
          <w:highlight w:val="none"/>
        </w:rPr>
        <w:t>清淤疏浚、岸坡整治、水源涵养与水土保持、库</w:t>
      </w:r>
      <w:r>
        <w:rPr>
          <w:rFonts w:hint="eastAsia" w:ascii="仿宋_GB2312" w:hAnsi="仿宋_GB2312" w:eastAsia="仿宋_GB2312" w:cs="仿宋_GB2312"/>
          <w:color w:val="auto"/>
          <w:sz w:val="24"/>
          <w:szCs w:val="24"/>
          <w:highlight w:val="none"/>
          <w:lang w:eastAsia="zh-CN"/>
        </w:rPr>
        <w:t>塘</w:t>
      </w:r>
      <w:r>
        <w:rPr>
          <w:rFonts w:hint="eastAsia" w:ascii="仿宋_GB2312" w:hAnsi="仿宋_GB2312" w:eastAsia="仿宋_GB2312" w:cs="仿宋_GB2312"/>
          <w:color w:val="auto"/>
          <w:sz w:val="24"/>
          <w:szCs w:val="24"/>
          <w:highlight w:val="none"/>
        </w:rPr>
        <w:t>管控、防污控污、人文景观等方面，分类施策，切实改善农村水系面貌。恢复</w:t>
      </w:r>
      <w:r>
        <w:rPr>
          <w:rFonts w:hint="eastAsia" w:ascii="仿宋_GB2312" w:hAnsi="仿宋_GB2312" w:eastAsia="仿宋_GB2312" w:cs="仿宋_GB2312"/>
          <w:color w:val="auto"/>
          <w:sz w:val="24"/>
          <w:szCs w:val="24"/>
          <w:highlight w:val="none"/>
          <w:lang w:val="en-US" w:eastAsia="zh-CN"/>
        </w:rPr>
        <w:t>农村水系塘堰</w:t>
      </w:r>
      <w:r>
        <w:rPr>
          <w:rFonts w:hint="eastAsia" w:ascii="仿宋_GB2312" w:hAnsi="仿宋_GB2312" w:eastAsia="仿宋_GB2312" w:cs="仿宋_GB2312"/>
          <w:color w:val="auto"/>
          <w:sz w:val="24"/>
          <w:szCs w:val="24"/>
          <w:highlight w:val="none"/>
        </w:rPr>
        <w:t>基本功能，修复</w:t>
      </w:r>
      <w:r>
        <w:rPr>
          <w:rFonts w:hint="eastAsia" w:ascii="仿宋_GB2312" w:hAnsi="仿宋_GB2312" w:eastAsia="仿宋_GB2312" w:cs="仿宋_GB2312"/>
          <w:color w:val="auto"/>
          <w:sz w:val="24"/>
          <w:szCs w:val="24"/>
          <w:highlight w:val="none"/>
          <w:lang w:val="en-US" w:eastAsia="zh-CN"/>
        </w:rPr>
        <w:t>农村水系塘堰</w:t>
      </w:r>
      <w:r>
        <w:rPr>
          <w:rFonts w:hint="eastAsia" w:ascii="仿宋_GB2312" w:hAnsi="仿宋_GB2312" w:eastAsia="仿宋_GB2312" w:cs="仿宋_GB2312"/>
          <w:color w:val="auto"/>
          <w:sz w:val="24"/>
          <w:szCs w:val="24"/>
          <w:highlight w:val="none"/>
        </w:rPr>
        <w:t>空间形态，改善</w:t>
      </w:r>
      <w:r>
        <w:rPr>
          <w:rFonts w:hint="eastAsia" w:ascii="仿宋_GB2312" w:hAnsi="仿宋_GB2312" w:eastAsia="仿宋_GB2312" w:cs="仿宋_GB2312"/>
          <w:color w:val="auto"/>
          <w:sz w:val="24"/>
          <w:szCs w:val="24"/>
          <w:highlight w:val="none"/>
          <w:lang w:val="en-US" w:eastAsia="zh-CN"/>
        </w:rPr>
        <w:t>农村水系塘堰</w:t>
      </w:r>
      <w:r>
        <w:rPr>
          <w:rFonts w:hint="eastAsia" w:ascii="仿宋_GB2312" w:hAnsi="仿宋_GB2312" w:eastAsia="仿宋_GB2312" w:cs="仿宋_GB2312"/>
          <w:color w:val="auto"/>
          <w:sz w:val="24"/>
          <w:szCs w:val="24"/>
          <w:highlight w:val="none"/>
        </w:rPr>
        <w:t>水环境质量，完善农村</w:t>
      </w:r>
      <w:r>
        <w:rPr>
          <w:rFonts w:hint="eastAsia" w:ascii="仿宋_GB2312" w:hAnsi="仿宋_GB2312" w:eastAsia="仿宋_GB2312" w:cs="仿宋_GB2312"/>
          <w:color w:val="auto"/>
          <w:sz w:val="24"/>
          <w:szCs w:val="24"/>
          <w:highlight w:val="none"/>
          <w:lang w:val="en-US" w:eastAsia="zh-CN"/>
        </w:rPr>
        <w:t>农村水系塘堰</w:t>
      </w:r>
      <w:r>
        <w:rPr>
          <w:rFonts w:hint="eastAsia" w:ascii="仿宋_GB2312" w:hAnsi="仿宋_GB2312" w:eastAsia="仿宋_GB2312" w:cs="仿宋_GB2312"/>
          <w:color w:val="auto"/>
          <w:sz w:val="24"/>
          <w:szCs w:val="24"/>
          <w:highlight w:val="none"/>
        </w:rPr>
        <w:t>格局。重点实施</w:t>
      </w:r>
      <w:r>
        <w:rPr>
          <w:rFonts w:hint="eastAsia" w:ascii="仿宋_GB2312" w:hAnsi="仿宋_GB2312" w:eastAsia="仿宋_GB2312" w:cs="仿宋_GB2312"/>
          <w:color w:val="auto"/>
          <w:sz w:val="24"/>
          <w:szCs w:val="24"/>
          <w:highlight w:val="none"/>
          <w:lang w:eastAsia="zh-CN"/>
        </w:rPr>
        <w:t>随州市</w:t>
      </w:r>
      <w:r>
        <w:rPr>
          <w:rFonts w:hint="eastAsia" w:ascii="仿宋_GB2312" w:hAnsi="仿宋_GB2312" w:eastAsia="仿宋_GB2312" w:cs="仿宋_GB2312"/>
          <w:color w:val="auto"/>
          <w:sz w:val="24"/>
          <w:szCs w:val="24"/>
          <w:highlight w:val="none"/>
        </w:rPr>
        <w:t>农村</w:t>
      </w:r>
      <w:r>
        <w:rPr>
          <w:rFonts w:hint="eastAsia" w:ascii="仿宋_GB2312" w:hAnsi="仿宋_GB2312" w:eastAsia="仿宋_GB2312" w:cs="仿宋_GB2312"/>
          <w:color w:val="auto"/>
          <w:sz w:val="24"/>
          <w:szCs w:val="24"/>
          <w:highlight w:val="none"/>
          <w:lang w:eastAsia="zh-CN"/>
        </w:rPr>
        <w:t>排涝水系清淤护砌工程</w:t>
      </w:r>
      <w:r>
        <w:rPr>
          <w:rFonts w:hint="eastAsia" w:ascii="仿宋_GB2312" w:hAnsi="仿宋_GB2312" w:eastAsia="仿宋_GB2312" w:cs="仿宋_GB2312"/>
          <w:color w:val="auto"/>
          <w:sz w:val="24"/>
          <w:szCs w:val="24"/>
          <w:highlight w:val="none"/>
        </w:rPr>
        <w:t>，聚焦小微水体治理，打造河畅、水清、岸绿、景美的乡村。</w:t>
      </w:r>
    </w:p>
    <w:p>
      <w:pPr>
        <w:pStyle w:val="11"/>
        <w:pageBreakBefore w:val="0"/>
        <w:kinsoku/>
        <w:overflowPunct/>
        <w:topLinePunct w:val="0"/>
        <w:bidi w:val="0"/>
        <w:spacing w:line="560" w:lineRule="exact"/>
        <w:ind w:firstLine="6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十四五期间，广水市将重点推进应山河水系水美乡村建设项目。该项目</w:t>
      </w:r>
      <w:r>
        <w:rPr>
          <w:rFonts w:hint="eastAsia" w:ascii="仿宋_GB2312" w:hAnsi="仿宋_GB2312" w:eastAsia="仿宋_GB2312" w:cs="仿宋_GB2312"/>
          <w:sz w:val="24"/>
          <w:szCs w:val="24"/>
        </w:rPr>
        <w:t>涉及应办、蔡河、十里、城郊、陈巷、骆店、李店、太平等8个镇办，人口556万人，耕地45万亩，由于农村蓄禽养殖、农业面源污染，污水直排,河道泓塞，水生态环境问题突出，群众反陕强烈，</w:t>
      </w:r>
      <w:r>
        <w:rPr>
          <w:rFonts w:hint="eastAsia" w:ascii="仿宋_GB2312" w:hAnsi="仿宋_GB2312" w:cs="仿宋_GB2312"/>
          <w:sz w:val="24"/>
          <w:szCs w:val="24"/>
          <w:lang w:val="en-US" w:eastAsia="zh-CN"/>
        </w:rPr>
        <w:t>急需</w:t>
      </w:r>
      <w:r>
        <w:rPr>
          <w:rFonts w:hint="eastAsia" w:ascii="仿宋_GB2312" w:hAnsi="仿宋_GB2312" w:eastAsia="仿宋_GB2312" w:cs="仿宋_GB2312"/>
          <w:sz w:val="24"/>
          <w:szCs w:val="24"/>
        </w:rPr>
        <w:t>对应山河水系进行综合治理</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通过该项目的实施，</w:t>
      </w:r>
      <w:r>
        <w:rPr>
          <w:rFonts w:hint="eastAsia" w:ascii="仿宋_GB2312" w:hAnsi="仿宋_GB2312" w:eastAsia="仿宋_GB2312" w:cs="仿宋_GB2312"/>
          <w:sz w:val="24"/>
          <w:szCs w:val="24"/>
        </w:rPr>
        <w:t>保障农村水安全</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改善农村人居环境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推动农村经济发展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建设</w:t>
      </w:r>
      <w:r>
        <w:rPr>
          <w:rFonts w:hint="eastAsia" w:ascii="仿宋_GB2312" w:hAnsi="仿宋_GB2312" w:eastAsia="仿宋_GB2312" w:cs="仿宋_GB2312"/>
          <w:sz w:val="24"/>
          <w:szCs w:val="24"/>
        </w:rPr>
        <w:t>美丽乡村，改善河流上下游生态环境。农村水系是农村人居环境的重要组成部分，也是农村发展和人居环境改善密不可分的重要要素，在乡村振兴战略中发挥着极为重要的作用。按照乡村振兴战略提出的“产业兴旺、生态宜居、乡风文明、治理有效、生活富裕”总要求，牢固树立绿水青山就是金山银山的理念，针对</w:t>
      </w:r>
      <w:r>
        <w:rPr>
          <w:rFonts w:hint="eastAsia" w:ascii="仿宋_GB2312" w:hAnsi="仿宋_GB2312" w:eastAsia="仿宋_GB2312" w:cs="仿宋_GB2312"/>
          <w:sz w:val="24"/>
          <w:szCs w:val="24"/>
          <w:lang w:val="en-US" w:eastAsia="zh-CN"/>
        </w:rPr>
        <w:t>广水市应山河流域</w:t>
      </w:r>
      <w:r>
        <w:rPr>
          <w:rFonts w:hint="eastAsia" w:ascii="仿宋_GB2312" w:hAnsi="仿宋_GB2312" w:eastAsia="仿宋_GB2312" w:cs="仿宋_GB2312"/>
          <w:sz w:val="24"/>
          <w:szCs w:val="24"/>
        </w:rPr>
        <w:t>农村河塘沟渠存在的河道功能衰减、水域岸线侵占、水环境恶化等突出问题，以河流为脉络，以乡镇或村庄为节点，水域岸线并治，集中连片推进，通过恢复农村河湖基本功能、修复河道空间形态、提升河湖水环境质量，建设河畅、水清、岸绿、景美的水美乡村，增强农村群众的获得感、幸福感、安全感，促进乡村全面振兴。</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4.3.4打造特色水利风景区推进水文化旅游资源开发</w:t>
      </w:r>
    </w:p>
    <w:p>
      <w:pPr>
        <w:pageBreakBefore w:val="0"/>
        <w:numPr>
          <w:ilvl w:val="0"/>
          <w:numId w:val="0"/>
        </w:numPr>
        <w:kinsoku/>
        <w:overflowPunct/>
        <w:topLinePunct w:val="0"/>
        <w:bidi w:val="0"/>
        <w:spacing w:line="560" w:lineRule="exact"/>
        <w:ind w:firstLine="480" w:firstLineChars="200"/>
        <w:jc w:val="both"/>
        <w:textAlignment w:val="auto"/>
        <w:rPr>
          <w:rFonts w:hint="eastAsia" w:ascii="仿宋_GB2312" w:hAnsi="仿宋_GB2312" w:eastAsia="仿宋_GB2312" w:cs="仿宋_GB2312"/>
          <w:color w:val="auto"/>
          <w:kern w:val="2"/>
          <w:sz w:val="24"/>
          <w:szCs w:val="24"/>
          <w:highlight w:val="none"/>
          <w:lang w:val="en-US" w:eastAsia="zh-CN" w:bidi="ar-SA"/>
        </w:rPr>
      </w:pPr>
      <w:r>
        <w:rPr>
          <w:rFonts w:hint="eastAsia" w:ascii="仿宋_GB2312" w:hAnsi="仿宋_GB2312" w:eastAsia="仿宋_GB2312" w:cs="仿宋_GB2312"/>
          <w:color w:val="000000"/>
          <w:sz w:val="24"/>
          <w:szCs w:val="24"/>
          <w:shd w:val="clear" w:color="auto" w:fill="FFFFFF"/>
          <w:lang w:val="en-US" w:eastAsia="zh-CN"/>
        </w:rPr>
        <w:t>十四五期间随州市重点实施</w:t>
      </w:r>
      <w:r>
        <w:rPr>
          <w:rFonts w:hint="eastAsia" w:ascii="仿宋_GB2312" w:hAnsi="仿宋_GB2312" w:eastAsia="仿宋_GB2312" w:cs="仿宋_GB2312"/>
          <w:color w:val="auto"/>
          <w:kern w:val="2"/>
          <w:sz w:val="24"/>
          <w:szCs w:val="24"/>
          <w:highlight w:val="none"/>
          <w:lang w:val="en-US" w:eastAsia="zh-CN" w:bidi="ar-SA"/>
        </w:rPr>
        <w:t>随州市白云湖上游涢水流域人水环境提升工程。主要建设内容：①自涢水一桥至安居镇对沿河岸坡按照自然生态进行必要整治。②齐星桥附近新建生态堰（尾水至安居镇区），拦截河道垃圾；拆除库区范围内2处拦河坝；在库区形成陈家湾湿地，提高河道自净能力。③是在涢水右岸城乡结合部规划沿河景观带，连接若干个农业观光产业园、苗木花园，并新建亲水栈道连通随城山公园、时光记忆小镇。④是按照“漕运文化”主题，规划打造水上旅游通道；改造白云公园、太阳岛为商业区，形成“漕运文化”游览集散地；对安居“九街十八巷”进行修缮；在时光记忆小镇、各农业观光产业园、陈家湾湿地、安居“九街十八巷”规划若干个停靠码头；在齐星桥低堰新建“体验式船闸”。</w:t>
      </w:r>
    </w:p>
    <w:p>
      <w:pPr>
        <w:pageBreakBefore w:val="0"/>
        <w:numPr>
          <w:ilvl w:val="0"/>
          <w:numId w:val="0"/>
        </w:numPr>
        <w:kinsoku/>
        <w:overflowPunct/>
        <w:topLinePunct w:val="0"/>
        <w:bidi w:val="0"/>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我市有2个水库型省级水利风景区，分别为随县大洪山水库（琵琶湖）风景旅游区和</w:t>
      </w:r>
      <w:r>
        <w:rPr>
          <w:rFonts w:hint="eastAsia" w:ascii="仿宋_GB2312" w:hAnsi="仿宋_GB2312" w:eastAsia="仿宋_GB2312" w:cs="仿宋_GB2312"/>
          <w:color w:val="000000"/>
          <w:sz w:val="24"/>
          <w:szCs w:val="24"/>
          <w:shd w:val="clear" w:color="auto" w:fill="FFFFFF"/>
          <w:lang w:val="en-US" w:eastAsia="zh-CN"/>
        </w:rPr>
        <w:t>随县封江口水利风景区。</w:t>
      </w:r>
      <w:r>
        <w:rPr>
          <w:rFonts w:hint="eastAsia" w:ascii="仿宋_GB2312" w:hAnsi="仿宋_GB2312" w:eastAsia="仿宋_GB2312" w:cs="仿宋_GB2312"/>
          <w:sz w:val="24"/>
          <w:szCs w:val="24"/>
          <w:lang w:val="en-US" w:eastAsia="zh-CN"/>
        </w:rPr>
        <w:t>随县大洪山水库（琵琶湖）风景旅游区</w:t>
      </w:r>
      <w:r>
        <w:rPr>
          <w:rFonts w:hint="eastAsia" w:ascii="仿宋_GB2312" w:hAnsi="仿宋_GB2312" w:eastAsia="仿宋_GB2312" w:cs="仿宋_GB2312"/>
          <w:sz w:val="24"/>
          <w:szCs w:val="24"/>
        </w:rPr>
        <w:t>是国家级 “大洪山风景名胜区”的旅游景点之一，</w:t>
      </w:r>
      <w:r>
        <w:rPr>
          <w:rFonts w:hint="eastAsia" w:ascii="仿宋_GB2312" w:hAnsi="仿宋_GB2312" w:eastAsia="仿宋_GB2312" w:cs="仿宋_GB2312"/>
          <w:color w:val="000000"/>
          <w:sz w:val="24"/>
          <w:szCs w:val="24"/>
        </w:rPr>
        <w:t>景区</w:t>
      </w:r>
      <w:r>
        <w:rPr>
          <w:rFonts w:hint="eastAsia" w:ascii="仿宋_GB2312" w:hAnsi="仿宋_GB2312" w:eastAsia="仿宋_GB2312" w:cs="仿宋_GB2312"/>
          <w:sz w:val="24"/>
          <w:szCs w:val="24"/>
        </w:rPr>
        <w:t>总面积22.5平方千米。</w:t>
      </w:r>
      <w:r>
        <w:rPr>
          <w:rFonts w:hint="eastAsia" w:ascii="仿宋_GB2312" w:hAnsi="仿宋_GB2312" w:eastAsia="仿宋_GB2312" w:cs="仿宋_GB2312"/>
          <w:color w:val="000000"/>
          <w:sz w:val="24"/>
          <w:szCs w:val="24"/>
        </w:rPr>
        <w:t>琵琶湖景区由</w:t>
      </w:r>
      <w:r>
        <w:rPr>
          <w:rFonts w:hint="eastAsia" w:ascii="仿宋_GB2312" w:hAnsi="仿宋_GB2312" w:eastAsia="仿宋_GB2312" w:cs="仿宋_GB2312"/>
          <w:sz w:val="24"/>
          <w:szCs w:val="24"/>
        </w:rPr>
        <w:t>琵琶湖休闲、度假区；琵琶湖水源保护、茶园观光区；湖光山色、生态林风景区；地质科普考察区组成。</w:t>
      </w:r>
      <w:r>
        <w:rPr>
          <w:rFonts w:hint="eastAsia" w:ascii="仿宋_GB2312" w:hAnsi="仿宋_GB2312" w:eastAsia="仿宋_GB2312" w:cs="仿宋_GB2312"/>
          <w:sz w:val="24"/>
          <w:szCs w:val="24"/>
          <w:lang w:eastAsia="zh-CN"/>
        </w:rPr>
        <w:t>2010年被批准为国家AAA级水利景区</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2012年被湖北省水利厅批准为省级水利风景区。</w:t>
      </w:r>
    </w:p>
    <w:p>
      <w:pPr>
        <w:pageBreakBefore w:val="0"/>
        <w:kinsoku/>
        <w:overflowPunct/>
        <w:topLinePunct w:val="0"/>
        <w:bidi w:val="0"/>
        <w:spacing w:line="560" w:lineRule="exact"/>
        <w:ind w:firstLine="480" w:firstLineChars="200"/>
        <w:jc w:val="both"/>
        <w:textAlignment w:val="auto"/>
        <w:rPr>
          <w:rFonts w:hint="eastAsia" w:ascii="仿宋_GB2312" w:hAnsi="仿宋_GB2312" w:eastAsia="仿宋_GB2312" w:cs="仿宋_GB2312"/>
          <w:color w:val="000000"/>
          <w:sz w:val="24"/>
          <w:szCs w:val="24"/>
          <w:shd w:val="clear" w:color="auto" w:fill="FFFFFF"/>
          <w:lang w:val="en-US" w:eastAsia="zh-CN"/>
        </w:rPr>
      </w:pPr>
      <w:r>
        <w:rPr>
          <w:rFonts w:hint="eastAsia" w:ascii="仿宋_GB2312" w:hAnsi="仿宋_GB2312" w:eastAsia="仿宋_GB2312" w:cs="仿宋_GB2312"/>
          <w:color w:val="000000"/>
          <w:sz w:val="24"/>
          <w:szCs w:val="24"/>
          <w:shd w:val="clear" w:color="auto" w:fill="FFFFFF"/>
          <w:lang w:val="en-US" w:eastAsia="zh-CN"/>
        </w:rPr>
        <w:t>随县封江口水利风景区面积约37.44平方公里，其中水域面积14.59平方公里，属于大（二）型水库型水利风景区。封江口水库自然风景秀丽，一望无际的水域犹如一幅画廊。库区两岸连绵起伏的山峦、犬牙交错的水岛、别具一格的山水风光和丰富的人文资源，形成山林公园、水上乐园、花园别墅等情调各异的生态景园，自然风光旖旎，四季景色如画，让人过目不忘，流连忘返。2005年获批为省级生态旅游区，2013年12月获得随县封江口国家级湿地公园称号。</w:t>
      </w:r>
    </w:p>
    <w:p>
      <w:pPr>
        <w:pStyle w:val="11"/>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color w:val="000000"/>
          <w:sz w:val="24"/>
          <w:szCs w:val="24"/>
          <w:shd w:val="clear" w:color="auto" w:fill="FFFFFF"/>
          <w:lang w:val="en-US" w:eastAsia="zh-CN"/>
        </w:rPr>
      </w:pPr>
      <w:r>
        <w:rPr>
          <w:rFonts w:hint="eastAsia" w:ascii="仿宋_GB2312" w:hAnsi="仿宋_GB2312" w:eastAsia="仿宋_GB2312" w:cs="仿宋_GB2312"/>
          <w:color w:val="000000"/>
          <w:sz w:val="24"/>
          <w:szCs w:val="24"/>
          <w:shd w:val="clear" w:color="auto" w:fill="FFFFFF"/>
          <w:lang w:val="en-US" w:eastAsia="zh-CN"/>
        </w:rPr>
        <w:t>十四五期间规划将2处水利风景区打造成生态环境效益显著，水利科普文化特色鲜明的水利风景区。重点发展河库型水利风景区建设、促进乡村振兴建设。拟将水利风景区建设和水利工程建设相结合，加大安全保障、基础服务、生态环境、文化景观等建设投入，提升水利工程建设管理水平，丰富水利文化内涵，夯实水利风景区建设发展基础。</w:t>
      </w:r>
      <w:r>
        <w:rPr>
          <w:rFonts w:hint="eastAsia" w:ascii="仿宋_GB2312" w:hAnsi="仿宋_GB2312" w:eastAsia="仿宋_GB2312" w:cs="仿宋_GB2312"/>
          <w:color w:val="000000"/>
          <w:sz w:val="24"/>
          <w:szCs w:val="24"/>
        </w:rPr>
        <w:t>因地制宜，</w:t>
      </w:r>
      <w:r>
        <w:rPr>
          <w:rFonts w:hint="eastAsia" w:ascii="仿宋_GB2312" w:hAnsi="仿宋_GB2312" w:eastAsia="仿宋_GB2312" w:cs="仿宋_GB2312"/>
          <w:color w:val="000000"/>
          <w:sz w:val="24"/>
          <w:szCs w:val="24"/>
          <w:shd w:val="clear" w:color="auto" w:fill="FFFFFF"/>
          <w:lang w:val="en-US" w:eastAsia="zh-CN"/>
        </w:rPr>
        <w:t>加大开发旅游产品力度，发展当地特色品牌及产品。将生态环境优势逐步转化为生态农业、生态工业、生态旅游，使之形成成套旅游产品体系，通过旅游宣传及地方媒体进行推广。</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4.3.5推进农村水电绿色转型</w:t>
      </w:r>
    </w:p>
    <w:p>
      <w:pPr>
        <w:pStyle w:val="11"/>
        <w:pageBreakBefore w:val="0"/>
        <w:kinsoku/>
        <w:overflowPunct/>
        <w:topLinePunct w:val="0"/>
        <w:bidi w:val="0"/>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推进</w:t>
      </w:r>
      <w:r>
        <w:rPr>
          <w:rFonts w:hint="eastAsia" w:ascii="仿宋_GB2312" w:hAnsi="仿宋_GB2312" w:eastAsia="仿宋_GB2312" w:cs="仿宋_GB2312"/>
          <w:sz w:val="24"/>
          <w:szCs w:val="24"/>
          <w:lang w:eastAsia="zh-CN"/>
        </w:rPr>
        <w:t>涢水、均水、府河干流、大中型水库等</w:t>
      </w:r>
      <w:r>
        <w:rPr>
          <w:rFonts w:hint="eastAsia" w:ascii="仿宋_GB2312" w:hAnsi="仿宋_GB2312" w:eastAsia="仿宋_GB2312" w:cs="仿宋_GB2312"/>
          <w:sz w:val="24"/>
          <w:szCs w:val="24"/>
        </w:rPr>
        <w:t>小水电站生态化改造，增加生态流量泄放设施，确保河流生态流量泄放。对</w:t>
      </w:r>
      <w:r>
        <w:rPr>
          <w:rFonts w:hint="eastAsia" w:ascii="仿宋_GB2312" w:hAnsi="仿宋_GB2312" w:cs="仿宋_GB2312"/>
          <w:sz w:val="24"/>
          <w:szCs w:val="24"/>
          <w:lang w:val="en-US" w:eastAsia="zh-CN"/>
        </w:rPr>
        <w:t>随州市</w:t>
      </w:r>
      <w:r>
        <w:rPr>
          <w:rFonts w:hint="default" w:ascii="仿宋_GB2312" w:hAnsi="仿宋_GB2312" w:eastAsia="仿宋_GB2312" w:cs="仿宋_GB2312"/>
          <w:sz w:val="24"/>
          <w:szCs w:val="24"/>
          <w:lang w:val="en-US" w:eastAsia="zh-CN"/>
        </w:rPr>
        <w:t>11座</w:t>
      </w:r>
      <w:r>
        <w:rPr>
          <w:rFonts w:hint="eastAsia" w:ascii="仿宋_GB2312" w:hAnsi="仿宋_GB2312" w:cs="仿宋_GB2312"/>
          <w:sz w:val="24"/>
          <w:szCs w:val="24"/>
          <w:lang w:val="en-US" w:eastAsia="zh-CN"/>
        </w:rPr>
        <w:t>小型</w:t>
      </w:r>
      <w:r>
        <w:rPr>
          <w:rFonts w:hint="default" w:ascii="仿宋_GB2312" w:hAnsi="仿宋_GB2312" w:eastAsia="仿宋_GB2312" w:cs="仿宋_GB2312"/>
          <w:sz w:val="24"/>
          <w:szCs w:val="24"/>
          <w:lang w:val="en-US" w:eastAsia="zh-CN"/>
        </w:rPr>
        <w:t>电站工程</w:t>
      </w:r>
      <w:r>
        <w:rPr>
          <w:rFonts w:hint="eastAsia" w:ascii="仿宋_GB2312" w:hAnsi="仿宋_GB2312" w:eastAsia="仿宋_GB2312" w:cs="仿宋_GB2312"/>
          <w:sz w:val="24"/>
          <w:szCs w:val="24"/>
        </w:rPr>
        <w:t>实施增效扩容改造和自动化提升工程，增强电站安全保障，提高电站效率。</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100" w:name="_Toc9952"/>
      <w:bookmarkStart w:id="101" w:name="_Toc12374"/>
      <w:r>
        <w:rPr>
          <w:rFonts w:hint="eastAsia" w:ascii="黑体" w:hAnsi="黑体" w:eastAsia="黑体" w:cs="黑体"/>
          <w:b w:val="0"/>
          <w:bCs w:val="0"/>
          <w:sz w:val="30"/>
          <w:szCs w:val="30"/>
          <w:lang w:val="en-US" w:eastAsia="zh-CN"/>
        </w:rPr>
        <w:t>4.4完善“一云两端”信息网络，提高信息化水平</w:t>
      </w:r>
      <w:bookmarkEnd w:id="100"/>
      <w:bookmarkEnd w:id="101"/>
    </w:p>
    <w:p>
      <w:pPr>
        <w:pStyle w:val="11"/>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以5G 新技术为标志，以水利部智慧水利总体方案为统领，加快“一云两端”信息化基础设施升级改造及大数据建设，全面提升水利信息采集、存储、应用和安全保护能力，亟待构建覆盖江河水系及水利工程的集透彻感知、高速互联、业务协同、决策应</w:t>
      </w:r>
      <w:r>
        <w:rPr>
          <w:rFonts w:hint="eastAsia" w:ascii="仿宋_GB2312" w:hAnsi="仿宋_GB2312" w:eastAsia="仿宋_GB2312" w:cs="仿宋_GB2312"/>
          <w:sz w:val="24"/>
          <w:szCs w:val="24"/>
          <w:lang w:eastAsia="zh-CN"/>
        </w:rPr>
        <w:t>用</w:t>
      </w:r>
      <w:r>
        <w:rPr>
          <w:rFonts w:hint="eastAsia" w:ascii="仿宋_GB2312" w:hAnsi="仿宋_GB2312" w:eastAsia="仿宋_GB2312" w:cs="仿宋_GB2312"/>
          <w:sz w:val="24"/>
          <w:szCs w:val="24"/>
        </w:rPr>
        <w:t>和安全保障为一体的信息化系统。</w:t>
      </w:r>
    </w:p>
    <w:p>
      <w:pPr>
        <w:pStyle w:val="11"/>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充分运用物联网、大数据、人工智能、区块链等新一代信息技术，加快智慧水利建设。一是加强水安全监测体系建设，优化水文等监测站网体系布局，完善</w:t>
      </w:r>
      <w:r>
        <w:rPr>
          <w:rFonts w:hint="eastAsia" w:ascii="仿宋_GB2312" w:hAnsi="仿宋_GB2312" w:eastAsia="仿宋_GB2312" w:cs="仿宋_GB2312"/>
          <w:sz w:val="24"/>
          <w:szCs w:val="24"/>
          <w:lang w:val="en-US" w:eastAsia="zh-CN"/>
        </w:rPr>
        <w:t>重要干流</w:t>
      </w:r>
      <w:r>
        <w:rPr>
          <w:rFonts w:hint="eastAsia" w:ascii="仿宋_GB2312" w:hAnsi="仿宋_GB2312" w:eastAsia="仿宋_GB2312" w:cs="仿宋_GB2312"/>
          <w:sz w:val="24"/>
          <w:szCs w:val="24"/>
        </w:rPr>
        <w:t>及其重要支流、中小河流、中小型水库等监测体系，提升水安全智能监测感知能力。二是完善水利信息化基础设施，推进水利工程和新型基础设施建设相融合，加快水利工程智慧化、国家水网智能化，建设水网大数据中心和调度中心，加强数字流域建设。三是推进涉水业务智能应用，提升信息整合共享和业务智能管理水平。</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kern w:val="2"/>
          <w:sz w:val="24"/>
          <w:szCs w:val="24"/>
          <w:lang w:val="en-US" w:eastAsia="zh-CN" w:bidi="ar-SA"/>
        </w:rPr>
        <w:t>一云两端：“一云”指水利云，通过利用公共云和建设专有云，为水利大脑提供大规模存储和计算能力；“两端” 指水利信息感知端、智慧使能应用端，前者感知、传输信息，后者通过挖掘融合分析数据，辅助决策和支撑应用。</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4.4.1完善涉水信息全要素动态感知体系</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全面提升</w:t>
      </w:r>
      <w:r>
        <w:rPr>
          <w:rFonts w:hint="eastAsia" w:ascii="仿宋_GB2312" w:hAnsi="仿宋_GB2312" w:eastAsia="仿宋_GB2312" w:cs="仿宋_GB2312"/>
          <w:sz w:val="24"/>
          <w:szCs w:val="24"/>
          <w:lang w:eastAsia="zh-CN"/>
        </w:rPr>
        <w:t>全市</w:t>
      </w:r>
      <w:r>
        <w:rPr>
          <w:rFonts w:hint="eastAsia" w:ascii="仿宋_GB2312" w:hAnsi="仿宋_GB2312" w:eastAsia="仿宋_GB2312" w:cs="仿宋_GB2312"/>
          <w:sz w:val="24"/>
          <w:szCs w:val="24"/>
        </w:rPr>
        <w:t>水文预测预报预警能力，完善国家基本水文站、中小河流、生态流量泄放、中小型水库、山洪灾害、水土保持等监测预警设施。加强重要堤防、重要险工险段监控。大幅提高</w:t>
      </w:r>
      <w:r>
        <w:rPr>
          <w:rFonts w:hint="eastAsia" w:ascii="仿宋_GB2312" w:hAnsi="仿宋_GB2312" w:eastAsia="仿宋_GB2312" w:cs="仿宋_GB2312"/>
          <w:sz w:val="24"/>
          <w:szCs w:val="24"/>
          <w:lang w:eastAsia="zh-CN"/>
        </w:rPr>
        <w:t>全市</w:t>
      </w:r>
      <w:r>
        <w:rPr>
          <w:rFonts w:hint="eastAsia" w:ascii="仿宋_GB2312" w:hAnsi="仿宋_GB2312" w:eastAsia="仿宋_GB2312" w:cs="仿宋_GB2312"/>
          <w:sz w:val="24"/>
          <w:szCs w:val="24"/>
        </w:rPr>
        <w:t>墒情监测水平。完善用水统计、水量调度、重点水工程和重要河湖控制断面生态水量等信息感知平台。构建天地空一体化水利感知网。加强现代化技术装备在水旱灾害探察领域的应用。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kern w:val="0"/>
          <w:sz w:val="24"/>
          <w:szCs w:val="24"/>
          <w:highlight w:val="green"/>
          <w:shd w:val="clear" w:color="auto" w:fill="FFFFFF"/>
          <w:lang w:val="en-US" w:eastAsia="zh-CN"/>
        </w:rPr>
      </w:pPr>
      <w:r>
        <w:rPr>
          <w:rFonts w:hint="eastAsia" w:ascii="仿宋_GB2312" w:hAnsi="仿宋_GB2312" w:eastAsia="仿宋_GB2312" w:cs="仿宋_GB2312"/>
          <w:sz w:val="24"/>
          <w:szCs w:val="24"/>
          <w:lang w:eastAsia="zh-CN"/>
        </w:rPr>
        <w:t>十四五期间随州市规划实施随州市河流自动遥测、监控系统，全市5000多公里河道1500个断面安装水位、流量和视频自动遥测站，</w:t>
      </w:r>
      <w:r>
        <w:rPr>
          <w:rFonts w:hint="eastAsia" w:ascii="仿宋_GB2312" w:hAnsi="仿宋_GB2312" w:eastAsia="仿宋_GB2312" w:cs="仿宋_GB2312"/>
          <w:sz w:val="24"/>
          <w:szCs w:val="24"/>
          <w:lang w:val="en-US" w:eastAsia="zh-CN"/>
        </w:rPr>
        <w:t>获取</w:t>
      </w:r>
      <w:r>
        <w:rPr>
          <w:rFonts w:hint="eastAsia" w:ascii="仿宋_GB2312" w:hAnsi="仿宋_GB2312" w:eastAsia="仿宋_GB2312" w:cs="仿宋_GB2312"/>
          <w:sz w:val="24"/>
          <w:szCs w:val="24"/>
          <w:lang w:eastAsia="zh-CN"/>
        </w:rPr>
        <w:t>河道洪水预警、采砂监控等</w:t>
      </w:r>
      <w:r>
        <w:rPr>
          <w:rFonts w:hint="eastAsia" w:ascii="仿宋_GB2312" w:hAnsi="仿宋_GB2312" w:eastAsia="仿宋_GB2312" w:cs="仿宋_GB2312"/>
          <w:sz w:val="24"/>
          <w:szCs w:val="24"/>
          <w:lang w:val="en-US" w:eastAsia="zh-CN"/>
        </w:rPr>
        <w:t>方面的实用数据和有用信息</w:t>
      </w:r>
      <w:r>
        <w:rPr>
          <w:rFonts w:hint="eastAsia" w:ascii="仿宋_GB2312" w:hAnsi="仿宋_GB2312" w:eastAsia="仿宋_GB2312" w:cs="仿宋_GB2312"/>
          <w:sz w:val="24"/>
          <w:szCs w:val="24"/>
          <w:lang w:eastAsia="zh-CN"/>
        </w:rPr>
        <w:t>，2020年-2023年启动并完成市级河长河道。规划实施山洪灾害预警预防系统建设，包括山洪灾害监测预警设备安装、运行维护等。规划实施随州市大中小型水库、</w:t>
      </w:r>
      <w:r>
        <w:rPr>
          <w:rFonts w:hint="eastAsia" w:ascii="仿宋_GB2312" w:hAnsi="仿宋_GB2312" w:eastAsia="仿宋_GB2312" w:cs="仿宋_GB2312"/>
          <w:sz w:val="24"/>
          <w:szCs w:val="24"/>
          <w:lang w:val="en-US" w:eastAsia="zh-CN"/>
        </w:rPr>
        <w:t>水闸</w:t>
      </w:r>
      <w:r>
        <w:rPr>
          <w:rFonts w:hint="eastAsia" w:ascii="仿宋_GB2312" w:hAnsi="仿宋_GB2312" w:eastAsia="仿宋_GB2312" w:cs="仿宋_GB2312"/>
          <w:sz w:val="24"/>
          <w:szCs w:val="24"/>
          <w:lang w:eastAsia="zh-CN"/>
        </w:rPr>
        <w:t>信息化提档升级，大中型水库大坝安全监测建设、水雨情遥测提档升级等，2020年-2023年启动，并完成并网运行。</w:t>
      </w:r>
      <w:r>
        <w:rPr>
          <w:rFonts w:hint="eastAsia" w:ascii="仿宋_GB2312" w:hAnsi="仿宋_GB2312" w:eastAsia="仿宋_GB2312" w:cs="仿宋_GB2312"/>
          <w:kern w:val="0"/>
          <w:sz w:val="24"/>
          <w:szCs w:val="24"/>
          <w:highlight w:val="none"/>
          <w:shd w:val="clear" w:color="auto" w:fill="FFFFFF"/>
          <w:lang w:val="en-US" w:eastAsia="zh-CN"/>
        </w:rPr>
        <w:t>完善灌区信息化系统，对灌区用水进行实施监测，控制灌区用水量。</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4.4.2丰富互联互通的数据资源共享网络</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采用“一云两端”架构，搭建河湖水系、大中小型水库、泵站、堤防</w:t>
      </w:r>
      <w:r>
        <w:rPr>
          <w:rFonts w:hint="eastAsia" w:ascii="仿宋_GB2312" w:hAnsi="仿宋_GB2312" w:eastAsia="仿宋_GB2312" w:cs="仿宋_GB2312"/>
          <w:sz w:val="24"/>
          <w:szCs w:val="24"/>
          <w:lang w:eastAsia="zh-CN"/>
        </w:rPr>
        <w:t>、灌区</w:t>
      </w:r>
      <w:r>
        <w:rPr>
          <w:rFonts w:hint="eastAsia" w:ascii="仿宋_GB2312" w:hAnsi="仿宋_GB2312" w:eastAsia="仿宋_GB2312" w:cs="仿宋_GB2312"/>
          <w:sz w:val="24"/>
          <w:szCs w:val="24"/>
        </w:rPr>
        <w:t>等水利工程设施和水利管理活动等感知对象的数据资源池，</w:t>
      </w:r>
      <w:r>
        <w:rPr>
          <w:rFonts w:hint="eastAsia" w:ascii="仿宋_GB2312" w:hAnsi="仿宋_GB2312" w:eastAsia="仿宋_GB2312" w:cs="仿宋_GB2312"/>
          <w:sz w:val="24"/>
          <w:szCs w:val="24"/>
          <w:lang w:eastAsia="zh-CN"/>
        </w:rPr>
        <w:t>以流域为单元提升水情测报和智能调度能力，</w:t>
      </w:r>
      <w:r>
        <w:rPr>
          <w:rFonts w:hint="eastAsia" w:ascii="仿宋_GB2312" w:hAnsi="仿宋_GB2312" w:eastAsia="仿宋_GB2312" w:cs="仿宋_GB2312"/>
          <w:sz w:val="24"/>
          <w:szCs w:val="24"/>
        </w:rPr>
        <w:t>形成“</w:t>
      </w:r>
      <w:r>
        <w:rPr>
          <w:rFonts w:hint="eastAsia" w:ascii="仿宋_GB2312" w:hAnsi="仿宋_GB2312" w:eastAsia="仿宋_GB2312" w:cs="仿宋_GB2312"/>
          <w:sz w:val="24"/>
          <w:szCs w:val="24"/>
          <w:lang w:eastAsia="zh-CN"/>
        </w:rPr>
        <w:t>随州</w:t>
      </w:r>
      <w:r>
        <w:rPr>
          <w:rFonts w:hint="eastAsia" w:ascii="仿宋_GB2312" w:hAnsi="仿宋_GB2312" w:eastAsia="仿宋_GB2312" w:cs="仿宋_GB2312"/>
          <w:sz w:val="24"/>
          <w:szCs w:val="24"/>
        </w:rPr>
        <w:t>水利一张图”</w:t>
      </w:r>
      <w:r>
        <w:rPr>
          <w:rFonts w:hint="eastAsia" w:ascii="仿宋_GB2312" w:hAnsi="仿宋_GB2312" w:eastAsia="仿宋_GB2312" w:cs="仿宋_GB2312"/>
          <w:sz w:val="24"/>
          <w:szCs w:val="24"/>
          <w:lang w:eastAsia="zh-CN"/>
        </w:rPr>
        <w:t>，构建指挥水利体系</w:t>
      </w:r>
      <w:r>
        <w:rPr>
          <w:rFonts w:hint="eastAsia" w:ascii="仿宋_GB2312" w:hAnsi="仿宋_GB2312" w:eastAsia="仿宋_GB2312" w:cs="仿宋_GB2312"/>
          <w:sz w:val="24"/>
          <w:szCs w:val="24"/>
        </w:rPr>
        <w:t>；整合业务平台及门户网站，升级现有网络，形成数据汇集、交换和共享机制，打造“</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水利一张网”；升级改造</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卫星遥感监测系统，构覆盖全</w:t>
      </w:r>
      <w:r>
        <w:rPr>
          <w:rFonts w:hint="eastAsia" w:ascii="仿宋_GB2312" w:hAnsi="仿宋_GB2312" w:eastAsia="仿宋_GB2312" w:cs="仿宋_GB2312"/>
          <w:sz w:val="24"/>
          <w:szCs w:val="24"/>
          <w:lang w:eastAsia="zh-CN"/>
        </w:rPr>
        <w:t>市</w:t>
      </w:r>
      <w:r>
        <w:rPr>
          <w:rFonts w:hint="eastAsia" w:ascii="仿宋_GB2312" w:hAnsi="仿宋_GB2312" w:eastAsia="仿宋_GB2312" w:cs="仿宋_GB2312"/>
          <w:sz w:val="24"/>
          <w:szCs w:val="24"/>
        </w:rPr>
        <w:t>、互联互通、交换共享的智慧水利业务平台，提升数据处理及业务分析的能力。</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r>
        <w:rPr>
          <w:rFonts w:hint="eastAsia" w:ascii="黑体" w:hAnsi="黑体" w:eastAsia="黑体" w:cs="黑体"/>
          <w:b w:val="0"/>
          <w:bCs w:val="0"/>
          <w:sz w:val="28"/>
          <w:szCs w:val="28"/>
          <w:lang w:val="en-US" w:eastAsia="zh-CN"/>
        </w:rPr>
        <w:t>4.4.3优化水利综合决策支持系统</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在整合优化现有的水利业务应用基础上，充分运用水利云大脑提供的大数据分析、机器学习、遥感解析、水利模型等平台能力，建设覆盖全</w:t>
      </w:r>
      <w:r>
        <w:rPr>
          <w:rFonts w:hint="eastAsia" w:ascii="仿宋_GB2312" w:hAnsi="仿宋_GB2312" w:eastAsia="仿宋_GB2312" w:cs="仿宋_GB2312"/>
          <w:sz w:val="24"/>
          <w:szCs w:val="24"/>
          <w:lang w:eastAsia="zh-CN"/>
        </w:rPr>
        <w:t>市</w:t>
      </w:r>
      <w:r>
        <w:rPr>
          <w:rFonts w:hint="eastAsia" w:ascii="仿宋_GB2312" w:hAnsi="仿宋_GB2312" w:eastAsia="仿宋_GB2312" w:cs="仿宋_GB2312"/>
          <w:sz w:val="24"/>
          <w:szCs w:val="24"/>
        </w:rPr>
        <w:t>的水情旱情监测预报预警、水工程联合调度、河湖监控、水旱灾害防御风险评估及决策支持等智能应用系统，提升我</w:t>
      </w:r>
      <w:r>
        <w:rPr>
          <w:rFonts w:hint="eastAsia" w:ascii="仿宋_GB2312" w:hAnsi="仿宋_GB2312" w:eastAsia="仿宋_GB2312" w:cs="仿宋_GB2312"/>
          <w:sz w:val="24"/>
          <w:szCs w:val="24"/>
          <w:lang w:eastAsia="zh-CN"/>
        </w:rPr>
        <w:t>市</w:t>
      </w:r>
      <w:r>
        <w:rPr>
          <w:rFonts w:hint="eastAsia" w:ascii="仿宋_GB2312" w:hAnsi="仿宋_GB2312" w:eastAsia="仿宋_GB2312" w:cs="仿宋_GB2312"/>
          <w:sz w:val="24"/>
          <w:szCs w:val="24"/>
        </w:rPr>
        <w:t>水利业务精细管理、预报预测、分析评价和决策支撑能力。</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102" w:name="_Toc4294"/>
      <w:bookmarkStart w:id="103" w:name="_Toc20366"/>
      <w:bookmarkStart w:id="104" w:name="_Toc5031"/>
      <w:bookmarkStart w:id="105" w:name="_Toc390"/>
      <w:r>
        <w:rPr>
          <w:rFonts w:hint="eastAsia" w:ascii="黑体" w:hAnsi="黑体" w:eastAsia="黑体" w:cs="黑体"/>
          <w:b w:val="0"/>
          <w:bCs w:val="0"/>
          <w:sz w:val="30"/>
          <w:szCs w:val="30"/>
          <w:lang w:val="en-US" w:eastAsia="zh-CN"/>
        </w:rPr>
        <w:t>4.5补短板项目规划清单</w:t>
      </w:r>
      <w:bookmarkEnd w:id="102"/>
      <w:bookmarkEnd w:id="103"/>
      <w:bookmarkEnd w:id="104"/>
      <w:bookmarkEnd w:id="105"/>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bookmarkStart w:id="106" w:name="_Toc4633"/>
      <w:r>
        <w:rPr>
          <w:rFonts w:hint="eastAsia" w:ascii="黑体" w:hAnsi="黑体" w:eastAsia="黑体" w:cs="黑体"/>
          <w:b w:val="0"/>
          <w:bCs w:val="0"/>
          <w:sz w:val="28"/>
          <w:szCs w:val="28"/>
          <w:lang w:val="en-US" w:eastAsia="zh-CN"/>
        </w:rPr>
        <w:t>4.5.1“十三五”续建项目</w:t>
      </w:r>
      <w:bookmarkEnd w:id="106"/>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“十</w:t>
      </w:r>
      <w:r>
        <w:rPr>
          <w:rFonts w:hint="eastAsia" w:ascii="仿宋_GB2312" w:hAnsi="仿宋_GB2312" w:eastAsia="仿宋_GB2312" w:cs="仿宋_GB2312"/>
          <w:sz w:val="24"/>
          <w:szCs w:val="24"/>
          <w:lang w:eastAsia="zh-CN"/>
        </w:rPr>
        <w:t>三</w:t>
      </w:r>
      <w:r>
        <w:rPr>
          <w:rFonts w:hint="eastAsia" w:ascii="仿宋_GB2312" w:hAnsi="仿宋_GB2312" w:eastAsia="仿宋_GB2312" w:cs="仿宋_GB2312"/>
          <w:sz w:val="24"/>
          <w:szCs w:val="24"/>
        </w:rPr>
        <w:t>五”期结转至“十</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五”期的水利项目主要是中小河流综合治理工程，随州市</w:t>
      </w:r>
      <w:r>
        <w:rPr>
          <w:rFonts w:hint="eastAsia" w:ascii="仿宋_GB2312" w:hAnsi="仿宋_GB2312" w:eastAsia="仿宋_GB2312" w:cs="仿宋_GB2312"/>
          <w:sz w:val="24"/>
          <w:szCs w:val="24"/>
          <w:lang w:eastAsia="zh-CN"/>
        </w:rPr>
        <w:t>白云湖水环境提升工程</w:t>
      </w:r>
      <w:r>
        <w:rPr>
          <w:rFonts w:hint="eastAsia" w:ascii="仿宋_GB2312" w:hAnsi="仿宋_GB2312" w:eastAsia="仿宋_GB2312" w:cs="仿宋_GB2312"/>
          <w:sz w:val="24"/>
          <w:szCs w:val="24"/>
        </w:rPr>
        <w:t>工程，</w:t>
      </w:r>
      <w:r>
        <w:rPr>
          <w:rFonts w:hint="eastAsia" w:ascii="仿宋_GB2312" w:hAnsi="仿宋_GB2312" w:eastAsia="仿宋_GB2312" w:cs="仿宋_GB2312"/>
          <w:sz w:val="24"/>
          <w:szCs w:val="24"/>
          <w:lang w:eastAsia="zh-CN"/>
        </w:rPr>
        <w:t>随州市梁家桥水生态治理项目、鄂北水资源配置工程随州配套工程</w:t>
      </w:r>
      <w:r>
        <w:rPr>
          <w:rFonts w:hint="eastAsia" w:ascii="仿宋_GB2312" w:hAnsi="仿宋_GB2312" w:eastAsia="仿宋_GB2312" w:cs="仿宋_GB2312"/>
          <w:sz w:val="24"/>
          <w:szCs w:val="24"/>
        </w:rPr>
        <w:t>、大、中型灌区</w:t>
      </w:r>
      <w:r>
        <w:rPr>
          <w:rFonts w:hint="eastAsia" w:ascii="仿宋_GB2312" w:hAnsi="仿宋_GB2312" w:eastAsia="仿宋_GB2312" w:cs="仿宋_GB2312"/>
          <w:sz w:val="24"/>
          <w:szCs w:val="24"/>
          <w:lang w:eastAsia="zh-CN"/>
        </w:rPr>
        <w:t>续建配套</w:t>
      </w:r>
      <w:r>
        <w:rPr>
          <w:rFonts w:hint="eastAsia" w:ascii="仿宋_GB2312" w:hAnsi="仿宋_GB2312" w:eastAsia="仿宋_GB2312" w:cs="仿宋_GB2312"/>
          <w:sz w:val="24"/>
          <w:szCs w:val="24"/>
        </w:rPr>
        <w:t>项目。</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rPr>
          <w:rFonts w:hint="eastAsia" w:ascii="黑体" w:hAnsi="黑体" w:eastAsia="黑体" w:cs="黑体"/>
          <w:b w:val="0"/>
          <w:bCs w:val="0"/>
          <w:sz w:val="28"/>
          <w:szCs w:val="28"/>
          <w:lang w:val="en-US" w:eastAsia="zh-CN"/>
        </w:rPr>
      </w:pPr>
      <w:bookmarkStart w:id="107" w:name="_Toc24700"/>
      <w:r>
        <w:rPr>
          <w:rFonts w:hint="eastAsia" w:ascii="黑体" w:hAnsi="黑体" w:eastAsia="黑体" w:cs="黑体"/>
          <w:b w:val="0"/>
          <w:bCs w:val="0"/>
          <w:sz w:val="28"/>
          <w:szCs w:val="28"/>
          <w:lang w:val="en-US" w:eastAsia="zh-CN"/>
        </w:rPr>
        <w:t>4.5.2拟建项目</w:t>
      </w:r>
      <w:bookmarkEnd w:id="107"/>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lang w:eastAsia="zh-CN"/>
        </w:rPr>
        <w:t>《湖北省十四五水安全保障规划思路报告》</w:t>
      </w:r>
      <w:r>
        <w:rPr>
          <w:rFonts w:hint="eastAsia" w:ascii="仿宋_GB2312" w:hAnsi="仿宋_GB2312" w:eastAsia="仿宋_GB2312" w:cs="仿宋_GB2312"/>
          <w:sz w:val="24"/>
          <w:szCs w:val="24"/>
        </w:rPr>
        <w:t>，拟定“十</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五”期间水利发展与改革计划实施建设项目共</w:t>
      </w:r>
      <w:r>
        <w:rPr>
          <w:rFonts w:hint="eastAsia" w:ascii="仿宋_GB2312" w:hAnsi="仿宋_GB2312" w:eastAsia="仿宋_GB2312" w:cs="仿宋_GB2312"/>
          <w:sz w:val="24"/>
          <w:szCs w:val="24"/>
          <w:lang w:eastAsia="zh-CN"/>
        </w:rPr>
        <w:t>四</w:t>
      </w:r>
      <w:r>
        <w:rPr>
          <w:rFonts w:hint="eastAsia" w:ascii="仿宋_GB2312" w:hAnsi="仿宋_GB2312" w:eastAsia="仿宋_GB2312" w:cs="仿宋_GB2312"/>
          <w:sz w:val="24"/>
          <w:szCs w:val="24"/>
        </w:rPr>
        <w:t>大类</w:t>
      </w:r>
      <w:r>
        <w:rPr>
          <w:rFonts w:hint="eastAsia" w:ascii="仿宋_GB2312" w:hAnsi="仿宋_GB2312" w:eastAsia="仿宋_GB2312" w:cs="仿宋_GB2312"/>
          <w:sz w:val="24"/>
          <w:szCs w:val="24"/>
          <w:lang w:val="en-US" w:eastAsia="zh-CN"/>
        </w:rPr>
        <w:t>16</w:t>
      </w:r>
      <w:r>
        <w:rPr>
          <w:rFonts w:hint="eastAsia" w:ascii="仿宋_GB2312" w:hAnsi="仿宋_GB2312" w:eastAsia="仿宋_GB2312" w:cs="仿宋_GB2312"/>
          <w:sz w:val="24"/>
          <w:szCs w:val="24"/>
        </w:rPr>
        <w:t>个大项，即：“防洪减灾工程”类</w:t>
      </w: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个大项目；“供水保障工程”类</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个大项目；“维护河湖生命健康工程”类</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个大项目；“</w:t>
      </w:r>
      <w:r>
        <w:rPr>
          <w:rFonts w:hint="eastAsia" w:ascii="仿宋_GB2312" w:hAnsi="仿宋_GB2312" w:eastAsia="仿宋_GB2312" w:cs="仿宋_GB2312"/>
          <w:sz w:val="24"/>
          <w:szCs w:val="24"/>
          <w:lang w:eastAsia="zh-CN"/>
        </w:rPr>
        <w:t>智慧水利</w:t>
      </w:r>
      <w:r>
        <w:rPr>
          <w:rFonts w:hint="eastAsia" w:ascii="仿宋_GB2312" w:hAnsi="仿宋_GB2312" w:eastAsia="仿宋_GB2312" w:cs="仿宋_GB2312"/>
          <w:sz w:val="24"/>
          <w:szCs w:val="24"/>
        </w:rPr>
        <w:t>”类</w:t>
      </w: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个大项目；详见表</w:t>
      </w:r>
      <w:r>
        <w:rPr>
          <w:rFonts w:hint="eastAsia" w:ascii="仿宋_GB2312" w:hAnsi="仿宋_GB2312" w:eastAsia="仿宋_GB2312" w:cs="仿宋_GB2312"/>
          <w:sz w:val="24"/>
          <w:szCs w:val="24"/>
          <w:lang w:val="en-US" w:eastAsia="zh-CN"/>
        </w:rPr>
        <w:t>4.1</w:t>
      </w:r>
      <w:r>
        <w:rPr>
          <w:rFonts w:hint="eastAsia" w:ascii="仿宋_GB2312" w:hAnsi="仿宋_GB2312" w:eastAsia="仿宋_GB2312" w:cs="仿宋_GB2312"/>
          <w:sz w:val="24"/>
          <w:szCs w:val="24"/>
        </w:rPr>
        <w:t>。</w:t>
      </w:r>
    </w:p>
    <w:p>
      <w:pPr>
        <w:pStyle w:val="2"/>
        <w:rPr>
          <w:rFonts w:hint="eastAsia"/>
        </w:rPr>
      </w:pPr>
    </w:p>
    <w:p>
      <w:pPr>
        <w:pStyle w:val="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28"/>
          <w:szCs w:val="28"/>
        </w:rPr>
      </w:pPr>
    </w:p>
    <w:p>
      <w:pPr>
        <w:pStyle w:val="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28"/>
          <w:szCs w:val="28"/>
        </w:rPr>
      </w:pPr>
    </w:p>
    <w:p>
      <w:pPr>
        <w:pStyle w:val="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28"/>
          <w:szCs w:val="28"/>
        </w:rPr>
      </w:pPr>
    </w:p>
    <w:p>
      <w:pPr>
        <w:pStyle w:val="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28"/>
          <w:szCs w:val="28"/>
        </w:rPr>
      </w:pPr>
    </w:p>
    <w:p>
      <w:pPr>
        <w:pStyle w:val="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28"/>
          <w:szCs w:val="28"/>
        </w:rPr>
      </w:pPr>
    </w:p>
    <w:p>
      <w:pPr>
        <w:pStyle w:val="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28"/>
          <w:szCs w:val="28"/>
        </w:rPr>
      </w:pPr>
    </w:p>
    <w:p>
      <w:pPr>
        <w:pStyle w:val="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sz w:val="28"/>
          <w:szCs w:val="28"/>
        </w:rPr>
      </w:pPr>
    </w:p>
    <w:p>
      <w:pPr>
        <w:pStyle w:val="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eastAsia" w:ascii="仿宋_GB2312" w:hAnsi="仿宋_GB2312" w:eastAsia="仿宋_GB2312" w:cs="仿宋_GB2312"/>
          <w:b/>
          <w:bCs/>
          <w:sz w:val="24"/>
          <w:szCs w:val="24"/>
        </w:rPr>
      </w:pPr>
    </w:p>
    <w:p>
      <w:pPr>
        <w:pStyle w:val="2"/>
        <w:keepNext w:val="0"/>
        <w:keepLines w:val="0"/>
        <w:pageBreakBefore w:val="0"/>
        <w:widowControl/>
        <w:kinsoku/>
        <w:wordWrap/>
        <w:overflowPunct/>
        <w:topLinePunct w:val="0"/>
        <w:autoSpaceDE/>
        <w:autoSpaceDN/>
        <w:bidi w:val="0"/>
        <w:adjustRightInd/>
        <w:snapToGrid/>
        <w:spacing w:line="240" w:lineRule="auto"/>
        <w:ind w:left="0" w:leftChars="0" w:firstLine="0" w:firstLineChars="0"/>
        <w:textAlignment w:val="auto"/>
        <w:rPr>
          <w:rFonts w:hint="default"/>
          <w:b/>
          <w:bCs/>
          <w:sz w:val="24"/>
          <w:szCs w:val="24"/>
          <w:lang w:val="en-US"/>
        </w:rPr>
      </w:pPr>
      <w:r>
        <w:rPr>
          <w:rFonts w:hint="eastAsia" w:ascii="仿宋_GB2312" w:hAnsi="仿宋_GB2312" w:eastAsia="仿宋_GB2312" w:cs="仿宋_GB2312"/>
          <w:b/>
          <w:bCs/>
          <w:sz w:val="24"/>
          <w:szCs w:val="24"/>
        </w:rPr>
        <w:t>表</w:t>
      </w:r>
      <w:r>
        <w:rPr>
          <w:rFonts w:hint="eastAsia" w:ascii="仿宋_GB2312" w:hAnsi="仿宋_GB2312" w:eastAsia="仿宋_GB2312" w:cs="仿宋_GB2312"/>
          <w:b/>
          <w:bCs/>
          <w:sz w:val="24"/>
          <w:szCs w:val="24"/>
          <w:lang w:val="en-US" w:eastAsia="zh-CN"/>
        </w:rPr>
        <w:t>4.1                           规划建设项目清单</w:t>
      </w:r>
    </w:p>
    <w:tbl>
      <w:tblPr>
        <w:tblStyle w:val="19"/>
        <w:tblpPr w:leftFromText="180" w:rightFromText="180" w:vertAnchor="text" w:horzAnchor="page" w:tblpX="1785" w:tblpY="292"/>
        <w:tblOverlap w:val="never"/>
        <w:tblW w:w="5169" w:type="pct"/>
        <w:tblInd w:w="-17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1"/>
        <w:gridCol w:w="641"/>
        <w:gridCol w:w="642"/>
        <w:gridCol w:w="5095"/>
        <w:gridCol w:w="754"/>
        <w:gridCol w:w="7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exact"/>
          <w:tblHeader/>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序号</w:t>
            </w:r>
          </w:p>
        </w:tc>
        <w:tc>
          <w:tcPr>
            <w:tcW w:w="3646"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单位</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exac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w:t>
            </w:r>
          </w:p>
        </w:tc>
        <w:tc>
          <w:tcPr>
            <w:tcW w:w="36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防洪减灾工程</w:t>
            </w:r>
          </w:p>
        </w:tc>
        <w:tc>
          <w:tcPr>
            <w:tcW w:w="36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防洪减灾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随州市重要干流及支流治理工程</w:t>
            </w: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随州市重要干流及支流治理工程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随州市府澴河综合治理工程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随州市淮河源头综合治理工程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漂水随县段、曾都段、高新区段河道治理工程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㵐水河随县车水沟上游段和曾都区段河道治理工程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浪河曾都区、高新区段河道治理提档升级工程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均水大洪山风景区段和随县段河道治理工程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府河支流黎家湾河、陈家河、浆溪店河（包括岩子河）河道治理工程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曾都区清水河河道综合治理工程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曾都区高桥河茶庵段治理工程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曾都区窑石沟河治理治理工程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曾都区荞麦河金花岭段治理工程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曾都区新庙河徐家垱段治理工程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曾都区同兴河同兴桥段治理工程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曾都区閤家河下游段治理工程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曾都区两河口河下游段治理工程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随县砚儿沟河道治理工程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随县亮子河河道治理工程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随县双河小林镇区段河道治理工程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随县草店镇三道河河道治理工程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随县涢水干流小支（6条）河道治理工程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随县溠水干流及小支（3条）河道治理工程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随县罗河河道治理工程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随县㵐水重要支流（6条）河道治理工程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随县漂水明末冲河河道治理工程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随县汉水流域三夹河、栗河、滚河、三合店河河道治理工程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漳水流域郑家河水库库尾支流河道治理工程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随县均水三里岗镇区段治理工程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长岗镇大富水河道治理工程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大洪山风景区长岗河治理工程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广水市应山河道城区段及支流老护城河治理工程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广水市广水河城区段及支流长冲河治理工程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淮河流域淮河流域浉河、小河治理工程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广水市徐家河干流及库周龙泉河等4条支流治理工程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广水市应山河4条支流治理工程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广水市广水河4条支流治理工程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2021年随州市受灾乡镇河道护岸堤防修复重建工程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病险水库水闸除险加固</w:t>
            </w: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病险水库水闸除险加固</w:t>
            </w:r>
          </w:p>
        </w:tc>
        <w:tc>
          <w:tcPr>
            <w:tcW w:w="43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白果河水库除险加固工程（中型）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两河口水库除险加固工程（中型）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桃园河水库除险加固工程（中型）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红石岩水库除险加固工程（小一型）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东两河口水库除险加固工程（小一型）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夹子沟水库除险加固工程（小一型）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白沟水库除险加固工程（小一型）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荞麦河水库除险加固工程（小一型）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天星沟水库除险加固工程（小一型）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椒藤河水库除险加固工程（小一型）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新庙水库除险加固工程（小一型）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曾都区井湾、青龙寺、新立冲3座小（二）型水库除险加固</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曾都区小（二）型水库溢洪道续建</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曾都区小型水库防汛道路建设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曾都区完善大坝安全监测系统</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随县小型水库防汛道路建设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随县小型水库管护设施建设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随县大坝安全检测系统</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随县黑屋湾水库除险加固工程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随县封江口水库除险加固工程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随县大洪山水库除险加固工程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随县松柏等17座小一型除险加固工程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随县毛儿冲等18座小二型除险加固工程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广水市高峰寺、桃园等6座水库除险加固工程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广水市高店拦河闸除险加固工程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广水市虎山水闸除险加固工程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广水市龙泉河水闸除险加固工程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广水市双湖水闸除险加固工程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广水市石牛潭水闸除险加固工程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广水市余店河水闸除险加固工程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大洪山风景区、高新区光华、狮子潭等10座水库继续实施除险加固工程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随州市大中小型水库输水管出口流量计量设施</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山洪沟和山洪灾害防治</w:t>
            </w: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山洪沟和山洪灾害防治</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淮河黄金沟山洪沟治理工程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淮河二道河山洪沟治理工程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随县新城河山洪沟治理工程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随县安全河山洪沟治理工程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随县苏家河山洪沟治理工程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大碑河山洪沟治理工程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涢水石板河山洪沟治理工程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随县里河山洪沟治理工程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随县三合河山洪沟治理工程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厥水五道河山洪沟治理工程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厥水四十里冲山洪沟治理工程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厥水孙家沟山洪沟治理工程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厥水倒峡流山洪沟治理工程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溠水邱家河吴山镇区段山洪沟治理工程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溠水黄家河山洪沟治理工程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均水新集河山洪沟治理工程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均水石流河山洪沟治理工程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均水许家河山洪沟治理工程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漳水八一河山洪沟治理工程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漳水上游古城河山洪沟治理工程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漳水刘店河山洪沟治理工程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淮河黄金沟山洪沟治理工程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淮河二道河山洪沟治理工程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随县柳林河山洪沟治理工程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柳林太平河山洪沟治理工程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曾都区何店镇白果河山洪沟治理工程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曾都区洛阳镇金花冲山洪沟治理工程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曾都区何店镇简家河山洪沟治理工程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曾都区洛阳镇柳树河山洪沟治理工程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曾都区府河镇碾子河山洪沟治理工程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曾都区洛阳镇钱家河山洪沟治理工程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曾都区府河镇溳潭河山洪沟治理工程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广水观音堂河等21条重点山洪沟工程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城市防洪排涝</w:t>
            </w: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城市防洪排涝</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随州市白云湖续建配套工程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广水市应广城区防洪及排水管网建设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曾都区洛阳镇镇区防洪减灾工程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曾都区府河镇亲筑城村段防洪减灾工程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随县柳林镇镇区防洪工程（太平隧洞）</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广水市太平镇区防洪工程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随县均川镇镇区防洪工程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随县万和镇镇区防洪工程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随县安居镇镇区防洪工程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随县高城镇镇区防洪工程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（二）</w:t>
            </w:r>
          </w:p>
        </w:tc>
        <w:tc>
          <w:tcPr>
            <w:tcW w:w="36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供水保障工程</w:t>
            </w:r>
          </w:p>
        </w:tc>
        <w:tc>
          <w:tcPr>
            <w:tcW w:w="36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供水保障</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鄂北二期配套工程建设</w:t>
            </w: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鄂北二期配套工程建设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鄂北二期先觉庙水库分水口配套工程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鄂北二期封江口水库分水口配套工程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鄂北二期砂河口水库分水口配套工程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鄂北二期黑龙口水库分水口配套工程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鄂北二期鲁城河水库分水口配套工程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鄂北二期高城镇分水口配套工程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鄂北二期两河口水库分水口配套工程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鄂北二期余店镇分水口配套工程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鄂北二期四家门楼水库分水口配套工程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鄂北二期应山城区分水口配套工程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鄂北二期霞家河水库分水口配套工程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重点引调水工程</w:t>
            </w: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重点引调水工程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随州市汉东-随南地区水源优化配置工程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松柏灌区水库、渠系连通工程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溠水流域水库连通工程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㵐水店子河泵站和渠系工程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封江口水库向天河口水库渠系补水工程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五道河拦河坝及至天河口水库渠道工程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徐家河水库新河村泵站、管道及渠道工程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余店镇余店河泵站及配套管道工程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四家门楼至刘家沟水库泵站及管、渠道工程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四家门楼至栎坡湾泵站及管道工程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徐家河天堡寨泵站及配套管道工程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太平镇、杨寨镇抗旱水资源优化配置工程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黑洞湾、花山和深冲3库连通工程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重点水源工程</w:t>
            </w: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重点水源工程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新建广水市金鸡河水库工程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新建曾都区打石坑水库工程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新建曾都区蔡家湾水库工程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新建曾都区张家冲水库工程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新建曾都区周家湾水库工程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新建洛阳易家湾泵站工程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新建府河狮子潭泵站工程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新建万店落天坡泵站工程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新建南郊余家老湾泵站工程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新建随县太平（二）水库工程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石坑水库大坝加高工程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新建随县新城太白顶水库工程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广水市新建大山、鹰咀山等10座水库</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城乡供水一体化工程</w:t>
            </w: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城乡供水一体化工程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随县城乡供水一体化工程项目</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黑屋湾水厂改建工程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天河口水厂扩建工程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太白顶水厂改建及管网延伸工程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小林双河水厂新建工程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草店游河水厂改建工程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合河水厂改建工程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合河水厂向万和镇沙河店供水管网延伸工程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天河口水厂向殷店镇岩子河供水管网延伸工程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封江水厂至厉山镇西南片区供水管网延伸工程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唐王水厂新建、沙河口水厂二期及管网延伸和黑龙口水库至万福店老水厂供水管网工程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随县太白顶风景区集镇管网延伸工程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曾都区玉龙、羊子山水厂并网延伸工程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曾都区新建白果河水厂与荞麦河、花湾、谢店等4个水厂联通延伸工程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淅河镇先觉庙水厂扩建及管网延伸工程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新建洛阳水厂与原水厂并网延伸改造工程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新建曾都区府河镇新庙水厂与原水厂并网延伸工程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广水市霞家河等3处供水工程扩建工程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广水市农村供水管网改造及延伸工程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大洪山风景区供水管网改造延伸工程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灌区现代化与节水改造</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随中灌区续建配套及现代化改造工程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黑花飞灌区续建配套及现代化改造工程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随州市白果河、罗红、高峰寺等18个中型灌区节水改造工程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随州市小型水库干渠节水改造工程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随州市小型灌区节水改造工程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许家冲干渠渡槽拆除重建工程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2021年曾都区灌区渠道水毁工程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（三）</w:t>
            </w:r>
          </w:p>
        </w:tc>
        <w:tc>
          <w:tcPr>
            <w:tcW w:w="36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维护河湖生命健康工程</w:t>
            </w:r>
          </w:p>
        </w:tc>
        <w:tc>
          <w:tcPr>
            <w:tcW w:w="367"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维护河湖生命健康工程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水土保持生态建设</w:t>
            </w: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水土保持生态建设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曾都区小岭冲等6处清洁小流域治理工程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曾都区4万亩坡耕地改造工程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曾都区山洪灾害预警平台建设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随县环潭高家冲生态清洁小流域治理项目</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漂水流域随县高城镇片区坡耕地综合治理项目</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府河流域环潭镇高家冲村、龚家湾村、武家河村片区坡耕地综合治理</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府河流域吴山镇星火村片区坡耕地综合治理项目</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漂水流域殷店塔儿山村黄儿山河生态清洁小流域综合治理项目</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草店镇雨蒙村凤凰岩生态清洁小流域综合治理项目</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随县高城镇梅子沟生态清洁小流域综合治理项目</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随县厉山镇封江口水库上游湿地综合治理工程项目</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随县万和镇合河村、石板河、尖峰村小流域综合治理项目</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随县水土保持监测点</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个</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随县山洪灾害预警平台建设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广水市木匠河流域等7处清洁小流域治理工程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广水市10万亩坡耕地改造工程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广水市山洪灾害预警平台建设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重点河库生态治理与修复</w:t>
            </w: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重点河库生态治理与修复</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府澴河干流（大洪山水库至清水河入河口）水生态修</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漂水水生态修复治理工程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漳河水生态修复治理工程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浪河水生态修复治理工程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㵐水水生态修复治理工程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大洪山风景区长岗河水生态修复治理工程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两河口河水生态修复治理工程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应山河水生态修复治理工程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广水河水生态修复治理工程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淮河干流随县段水生态修复治理工程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府澴河上游白云湖水环境提升工程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随州市白云湖水生态修复及治理工程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随州市白云湖上游涢水流域人文水环境提升工程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随州㵐水梁家桥水生态连通工程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随州市大洪山水库水生态治理工程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广水市应山河水美乡村建设项目</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水源涵养工程</w:t>
            </w: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水源涵养工程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随州市先觉庙水库饮用水水源地保护工程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随县封江口水库饮用水水源地保护工程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广水市徐家河水库饮用水源地保护工程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高新区马鞍山水库饮用水水源地保护工程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随州市其余5座大（二）型水库水源地保护工程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随州市其余21座中型水库水源地保护工程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随州市40处小型水库水源地保护工程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涢水羊子山饮用水源地保护工程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农村水系塘堰综合整治</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农村排涝水系清淤护砌工程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水利风景区建设工程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大洪山水库风景区建设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封江口水库风景区建设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小水电加固及扩容改造工程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开发区白云湖电站工程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开发区淅河镇大堰坡电站</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随县红星等27座小水电站</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随县小水电新农村电气化县建设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广水市高峰一级等11座电站工程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（四）</w:t>
            </w:r>
          </w:p>
        </w:tc>
        <w:tc>
          <w:tcPr>
            <w:tcW w:w="36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智慧水利工程</w:t>
            </w:r>
          </w:p>
        </w:tc>
        <w:tc>
          <w:tcPr>
            <w:tcW w:w="367"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智慧水利工程</w:t>
            </w: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智慧水利工程</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随州市河流洪水预报和视频监控系统建设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随州市山洪灾害预警预防系统建设</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FF0000"/>
                <w:sz w:val="21"/>
                <w:szCs w:val="21"/>
                <w:u w:val="none"/>
              </w:rPr>
            </w:pPr>
            <w:r>
              <w:rPr>
                <w:rFonts w:hint="default" w:ascii="Times New Roman" w:hAnsi="Times New Roman" w:eastAsia="仿宋_GB2312" w:cs="Times New Roman"/>
                <w:i w:val="0"/>
                <w:iCs w:val="0"/>
                <w:color w:val="FF0000"/>
                <w:kern w:val="0"/>
                <w:sz w:val="21"/>
                <w:szCs w:val="21"/>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随州市大中小型水库、水闸信息化提档升级</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6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67"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12"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随州市河库水环境监测和预警平台</w:t>
            </w:r>
          </w:p>
        </w:tc>
        <w:tc>
          <w:tcPr>
            <w:tcW w:w="43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447"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r>
    </w:tbl>
    <w:p>
      <w:pPr>
        <w:pStyle w:val="2"/>
        <w:rPr>
          <w:rFonts w:hint="eastAsia" w:ascii="宋体" w:hAnsi="宋体" w:eastAsia="宋体" w:cs="宋体"/>
          <w:b/>
          <w:color w:val="000000"/>
          <w:sz w:val="24"/>
          <w:szCs w:val="24"/>
          <w:lang w:eastAsia="zh-CN"/>
        </w:rPr>
      </w:pPr>
    </w:p>
    <w:p>
      <w:pPr>
        <w:rPr>
          <w:rFonts w:hint="eastAsia" w:ascii="宋体" w:hAnsi="宋体" w:eastAsia="宋体" w:cs="宋体"/>
          <w:b/>
          <w:color w:val="000000"/>
          <w:sz w:val="24"/>
          <w:szCs w:val="24"/>
          <w:lang w:eastAsia="zh-CN"/>
        </w:rPr>
      </w:pPr>
    </w:p>
    <w:p>
      <w:pPr>
        <w:pStyle w:val="11"/>
        <w:rPr>
          <w:rFonts w:hint="eastAsia" w:ascii="宋体" w:hAnsi="宋体" w:eastAsia="宋体" w:cs="宋体"/>
          <w:b/>
          <w:color w:val="000000"/>
          <w:sz w:val="24"/>
          <w:szCs w:val="24"/>
          <w:lang w:eastAsia="zh-CN"/>
        </w:r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sz w:val="36"/>
          <w:szCs w:val="36"/>
          <w:lang w:val="en-US" w:eastAsia="zh-CN"/>
        </w:rPr>
      </w:pPr>
      <w:bookmarkStart w:id="108" w:name="_Toc24045"/>
      <w:bookmarkStart w:id="109" w:name="_Toc22564"/>
      <w:bookmarkStart w:id="110" w:name="_Toc3033"/>
      <w:bookmarkStart w:id="111" w:name="_Toc15072"/>
    </w:p>
    <w:p>
      <w:pPr>
        <w:rPr>
          <w:rFonts w:hint="eastAsia" w:ascii="黑体" w:hAnsi="黑体" w:eastAsia="黑体" w:cs="黑体"/>
          <w:sz w:val="36"/>
          <w:szCs w:val="36"/>
          <w:lang w:val="en-US" w:eastAsia="zh-CN"/>
        </w:rPr>
      </w:pPr>
    </w:p>
    <w:p>
      <w:pPr>
        <w:pStyle w:val="2"/>
        <w:rPr>
          <w:rFonts w:hint="eastAsia" w:ascii="黑体" w:hAnsi="黑体" w:eastAsia="黑体" w:cs="黑体"/>
          <w:sz w:val="36"/>
          <w:szCs w:val="36"/>
          <w:lang w:val="en-US" w:eastAsia="zh-CN"/>
        </w:rPr>
      </w:pPr>
    </w:p>
    <w:p>
      <w:pPr>
        <w:rPr>
          <w:rFonts w:hint="eastAsia" w:ascii="黑体" w:hAnsi="黑体" w:eastAsia="黑体" w:cs="黑体"/>
          <w:sz w:val="36"/>
          <w:szCs w:val="36"/>
          <w:lang w:val="en-US" w:eastAsia="zh-CN"/>
        </w:rPr>
      </w:pPr>
    </w:p>
    <w:p>
      <w:pPr>
        <w:pStyle w:val="2"/>
        <w:rPr>
          <w:rFonts w:hint="eastAsia" w:ascii="黑体" w:hAnsi="黑体" w:eastAsia="黑体" w:cs="黑体"/>
          <w:sz w:val="36"/>
          <w:szCs w:val="36"/>
          <w:lang w:val="en-US" w:eastAsia="zh-CN"/>
        </w:rPr>
      </w:pPr>
    </w:p>
    <w:p>
      <w:pPr>
        <w:rPr>
          <w:rFonts w:hint="eastAsia" w:ascii="黑体" w:hAnsi="黑体" w:eastAsia="黑体" w:cs="黑体"/>
          <w:sz w:val="36"/>
          <w:szCs w:val="36"/>
          <w:lang w:val="en-US" w:eastAsia="zh-CN"/>
        </w:rPr>
      </w:pPr>
    </w:p>
    <w:p>
      <w:pPr>
        <w:pStyle w:val="2"/>
        <w:rPr>
          <w:rFonts w:hint="eastAsia" w:ascii="黑体" w:hAnsi="黑体" w:eastAsia="黑体" w:cs="黑体"/>
          <w:sz w:val="36"/>
          <w:szCs w:val="36"/>
          <w:lang w:val="en-US" w:eastAsia="zh-CN"/>
        </w:rPr>
      </w:pPr>
    </w:p>
    <w:p>
      <w:pPr>
        <w:rPr>
          <w:rFonts w:hint="eastAsia"/>
          <w:lang w:val="en-US" w:eastAsia="zh-CN"/>
        </w:rPr>
      </w:pPr>
    </w:p>
    <w:p>
      <w:pPr>
        <w:rPr>
          <w:rFonts w:hint="eastAsia"/>
          <w:lang w:val="en-US" w:eastAsia="zh-CN"/>
        </w:r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val="en-US" w:eastAsia="zh-CN"/>
        </w:rPr>
        <w:t xml:space="preserve">5 </w:t>
      </w:r>
      <w:r>
        <w:rPr>
          <w:rFonts w:hint="eastAsia" w:ascii="黑体" w:hAnsi="黑体" w:eastAsia="黑体" w:cs="黑体"/>
          <w:b w:val="0"/>
          <w:bCs w:val="0"/>
          <w:sz w:val="32"/>
          <w:szCs w:val="32"/>
          <w:lang w:eastAsia="zh-CN"/>
        </w:rPr>
        <w:t>强化监管，提高涉水事务监管水平</w:t>
      </w:r>
      <w:bookmarkEnd w:id="108"/>
      <w:bookmarkEnd w:id="109"/>
      <w:bookmarkEnd w:id="110"/>
      <w:bookmarkEnd w:id="111"/>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从体制、机制、法制入手，重点加强对</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、水资源、水利工程、水利资金、水土保持、水风险等领域的监管，做到监管制度有章可循、监管工作规范有序、监管行动有法可依，推动水利行业监管从“整体弱”到“全面强”。</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112" w:name="_Toc12615"/>
      <w:bookmarkStart w:id="113" w:name="_Toc5835"/>
      <w:r>
        <w:rPr>
          <w:rFonts w:hint="eastAsia" w:ascii="黑体" w:hAnsi="黑体" w:eastAsia="黑体" w:cs="黑体"/>
          <w:b w:val="0"/>
          <w:bCs w:val="0"/>
          <w:sz w:val="30"/>
          <w:szCs w:val="30"/>
          <w:lang w:val="en-US" w:eastAsia="zh-CN"/>
        </w:rPr>
        <w:t>5.1加强监管法制体制机制建设</w:t>
      </w:r>
      <w:bookmarkEnd w:id="112"/>
      <w:bookmarkEnd w:id="113"/>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围绕法治政府建设目标，聚焦水利改革发展总基调，切实推进依法行政、依法依规治水管水。以法规制度定规矩，以监督执法作保障，不断健全我</w:t>
      </w:r>
      <w:r>
        <w:rPr>
          <w:rFonts w:hint="eastAsia" w:ascii="仿宋_GB2312" w:hAnsi="仿宋_GB2312" w:eastAsia="仿宋_GB2312" w:cs="仿宋_GB2312"/>
          <w:sz w:val="24"/>
          <w:szCs w:val="24"/>
          <w:lang w:eastAsia="zh-CN"/>
        </w:rPr>
        <w:t>市河库</w:t>
      </w:r>
      <w:r>
        <w:rPr>
          <w:rFonts w:hint="eastAsia" w:ascii="仿宋_GB2312" w:hAnsi="仿宋_GB2312" w:eastAsia="仿宋_GB2312" w:cs="仿宋_GB2312"/>
          <w:sz w:val="24"/>
          <w:szCs w:val="24"/>
        </w:rPr>
        <w:t>空间管控、水资源量效双控、水权交易等涉水法律法规体系，打造综合监管平台，加强行政许可事项监管；加强水法治宣传教育，积极推行法律顾问、公职律师制度，健全水利系统重大行政决策合法性审查制度，推进严格依法决策，稳步推进水治理体系和治理能力建设。健全水利监管体制机制，按照“分级管理、属地管理、分区负责”原则，层层传导压力，压实强监管责任；建立统一领导、全面覆盖、分级负责、协调联动的监察队伍，强化水行政执法监督；强化水利规划引领作用，积极谋划</w:t>
      </w:r>
      <w:r>
        <w:rPr>
          <w:rFonts w:hint="eastAsia" w:ascii="仿宋_GB2312" w:hAnsi="仿宋_GB2312" w:eastAsia="仿宋_GB2312" w:cs="仿宋_GB2312"/>
          <w:sz w:val="24"/>
          <w:szCs w:val="24"/>
          <w:lang w:eastAsia="zh-CN"/>
        </w:rPr>
        <w:t>全市</w:t>
      </w:r>
      <w:r>
        <w:rPr>
          <w:rFonts w:hint="eastAsia" w:ascii="仿宋_GB2312" w:hAnsi="仿宋_GB2312" w:eastAsia="仿宋_GB2312" w:cs="仿宋_GB2312"/>
          <w:sz w:val="24"/>
          <w:szCs w:val="24"/>
        </w:rPr>
        <w:t>水安全保障相关制度的顶层设计，加强重点领域规划的编制和审批，强化规划约束和管控，对规划实施情况</w:t>
      </w:r>
    </w:p>
    <w:p>
      <w:pPr>
        <w:pStyle w:val="11"/>
        <w:keepNext w:val="0"/>
        <w:keepLines w:val="0"/>
        <w:pageBreakBefore w:val="0"/>
        <w:widowControl/>
        <w:kinsoku/>
        <w:wordWrap/>
        <w:overflowPunct/>
        <w:topLinePunct w:val="0"/>
        <w:autoSpaceDE/>
        <w:autoSpaceDN/>
        <w:bidi w:val="0"/>
        <w:adjustRightInd/>
        <w:snapToGrid/>
        <w:spacing w:line="560" w:lineRule="exact"/>
        <w:ind w:firstLine="0" w:firstLineChars="0"/>
        <w:jc w:val="both"/>
        <w:textAlignment w:val="auto"/>
        <w:outlineLvl w:val="9"/>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进行跟踪监督。</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114" w:name="_Toc32666"/>
      <w:bookmarkStart w:id="115" w:name="_Toc20938"/>
      <w:r>
        <w:rPr>
          <w:rFonts w:hint="eastAsia" w:ascii="黑体" w:hAnsi="黑体" w:eastAsia="黑体" w:cs="黑体"/>
          <w:b w:val="0"/>
          <w:bCs w:val="0"/>
          <w:sz w:val="30"/>
          <w:szCs w:val="30"/>
          <w:lang w:val="en-US" w:eastAsia="zh-CN"/>
        </w:rPr>
        <w:t>5.2加强河库监管</w:t>
      </w:r>
      <w:bookmarkEnd w:id="114"/>
      <w:bookmarkEnd w:id="115"/>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一是继续深化河湖长制，落实属地责任和部门责任，创新履职方式和工作方法，进一步发挥公众护水在河湖治理保护中的作用。二是规范水域岸线管控和开发利用，做好顶层设计，落实水域管理范围线，科学划定各类河湖空间，建立完善河湖空间管理制度，分级定期开展河湖健康评价，创新水域岸线管理模式，利用视联网等数字化手段提高河湖空间监管效率。三是完善生态流量标准体系，编制重要河流及支流生态流量保障规划，切实保障河湖生态流量。</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推进河湖长制提档升级。建立完善河湖长在线评价机制，提升公众治水参与度，积极发挥总河长令、</w:t>
      </w:r>
      <w:r>
        <w:rPr>
          <w:rFonts w:hint="eastAsia" w:ascii="仿宋_GB2312" w:hAnsi="仿宋_GB2312" w:eastAsia="仿宋_GB2312" w:cs="仿宋_GB2312"/>
          <w:sz w:val="24"/>
          <w:szCs w:val="24"/>
          <w:lang w:val="en-US" w:eastAsia="zh-CN"/>
        </w:rPr>
        <w:t>提醒函</w:t>
      </w:r>
      <w:r>
        <w:rPr>
          <w:rFonts w:hint="eastAsia" w:ascii="仿宋_GB2312" w:hAnsi="仿宋_GB2312" w:eastAsia="仿宋_GB2312" w:cs="仿宋_GB2312"/>
          <w:sz w:val="24"/>
          <w:szCs w:val="24"/>
        </w:rPr>
        <w:t>等的推进作用，探索建立</w:t>
      </w:r>
      <w:r>
        <w:rPr>
          <w:rFonts w:hint="eastAsia" w:ascii="仿宋_GB2312" w:hAnsi="仿宋_GB2312" w:eastAsia="仿宋_GB2312" w:cs="仿宋_GB2312"/>
          <w:sz w:val="24"/>
          <w:szCs w:val="24"/>
          <w:lang w:val="en-US" w:eastAsia="zh-CN"/>
        </w:rPr>
        <w:t>10条市级流域区域河湖长制管理中心。</w:t>
      </w:r>
    </w:p>
    <w:p>
      <w:pPr>
        <w:pStyle w:val="11"/>
        <w:keepNext w:val="0"/>
        <w:keepLines w:val="0"/>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科学管控河湖生态空间。编制</w:t>
      </w:r>
      <w:r>
        <w:rPr>
          <w:rFonts w:hint="eastAsia" w:ascii="仿宋_GB2312" w:hAnsi="仿宋_GB2312" w:eastAsia="仿宋_GB2312" w:cs="仿宋_GB2312"/>
          <w:sz w:val="24"/>
          <w:szCs w:val="24"/>
          <w:lang w:eastAsia="zh-CN"/>
        </w:rPr>
        <w:t>府澴河、</w:t>
      </w:r>
      <w:r>
        <w:rPr>
          <w:rFonts w:hint="eastAsia" w:ascii="仿宋_GB2312" w:hAnsi="仿宋_GB2312" w:eastAsia="仿宋_GB2312" w:cs="仿宋_GB2312"/>
          <w:sz w:val="24"/>
          <w:szCs w:val="24"/>
        </w:rPr>
        <w:t>主要支流水域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lang w:val="en-US" w:eastAsia="zh-CN"/>
        </w:rPr>
        <w:t>大于500k㎡</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及0.5平方公里以上</w:t>
      </w:r>
      <w:r>
        <w:rPr>
          <w:rFonts w:hint="eastAsia" w:ascii="仿宋_GB2312" w:hAnsi="仿宋_GB2312" w:cs="仿宋_GB2312"/>
          <w:sz w:val="24"/>
          <w:szCs w:val="24"/>
          <w:lang w:val="en-US" w:eastAsia="zh-CN"/>
        </w:rPr>
        <w:t>水库</w:t>
      </w:r>
      <w:r>
        <w:rPr>
          <w:rFonts w:hint="eastAsia" w:ascii="仿宋_GB2312" w:hAnsi="仿宋_GB2312" w:eastAsia="仿宋_GB2312" w:cs="仿宋_GB2312"/>
          <w:sz w:val="24"/>
          <w:szCs w:val="24"/>
        </w:rPr>
        <w:t>岸线保护与开发利用规划，合理规划生产、生活和生态空间布局，科学确定水源涵养区、水上保持区、饮用水水源保护区、河</w:t>
      </w:r>
      <w:r>
        <w:rPr>
          <w:rFonts w:hint="eastAsia" w:ascii="仿宋_GB2312" w:hAnsi="仿宋_GB2312" w:cs="仿宋_GB2312"/>
          <w:sz w:val="24"/>
          <w:szCs w:val="24"/>
          <w:lang w:val="en-US" w:eastAsia="zh-CN"/>
        </w:rPr>
        <w:t>库</w:t>
      </w:r>
      <w:r>
        <w:rPr>
          <w:rFonts w:hint="eastAsia" w:ascii="仿宋_GB2312" w:hAnsi="仿宋_GB2312" w:eastAsia="仿宋_GB2312" w:cs="仿宋_GB2312"/>
          <w:sz w:val="24"/>
          <w:szCs w:val="24"/>
        </w:rPr>
        <w:t>水域岸线等水生态空间范围，加强与国土空间规划的衔接。建立健全河</w:t>
      </w:r>
      <w:r>
        <w:rPr>
          <w:rFonts w:hint="eastAsia" w:ascii="仿宋_GB2312" w:hAnsi="仿宋_GB2312" w:cs="仿宋_GB2312"/>
          <w:sz w:val="24"/>
          <w:szCs w:val="24"/>
          <w:lang w:val="en-US" w:eastAsia="zh-CN"/>
        </w:rPr>
        <w:t>库</w:t>
      </w:r>
      <w:r>
        <w:rPr>
          <w:rFonts w:hint="eastAsia" w:ascii="仿宋_GB2312" w:hAnsi="仿宋_GB2312" w:eastAsia="仿宋_GB2312" w:cs="仿宋_GB2312"/>
          <w:sz w:val="24"/>
          <w:szCs w:val="24"/>
        </w:rPr>
        <w:t>水域岸线规划刚性约束、河</w:t>
      </w:r>
      <w:r>
        <w:rPr>
          <w:rFonts w:hint="eastAsia" w:ascii="仿宋_GB2312" w:hAnsi="仿宋_GB2312" w:cs="仿宋_GB2312"/>
          <w:sz w:val="24"/>
          <w:szCs w:val="24"/>
          <w:lang w:val="en-US" w:eastAsia="zh-CN"/>
        </w:rPr>
        <w:t>库</w:t>
      </w:r>
      <w:r>
        <w:rPr>
          <w:rFonts w:hint="eastAsia" w:ascii="仿宋_GB2312" w:hAnsi="仿宋_GB2312" w:eastAsia="仿宋_GB2312" w:cs="仿宋_GB2312"/>
          <w:sz w:val="24"/>
          <w:szCs w:val="24"/>
        </w:rPr>
        <w:t>健康评价、河</w:t>
      </w:r>
      <w:r>
        <w:rPr>
          <w:rFonts w:hint="eastAsia" w:ascii="仿宋_GB2312" w:hAnsi="仿宋_GB2312" w:cs="仿宋_GB2312"/>
          <w:sz w:val="24"/>
          <w:szCs w:val="24"/>
          <w:lang w:val="en-US" w:eastAsia="zh-CN"/>
        </w:rPr>
        <w:t>库</w:t>
      </w:r>
      <w:r>
        <w:rPr>
          <w:rFonts w:hint="eastAsia" w:ascii="仿宋_GB2312" w:hAnsi="仿宋_GB2312" w:eastAsia="仿宋_GB2312" w:cs="仿宋_GB2312"/>
          <w:sz w:val="24"/>
          <w:szCs w:val="24"/>
        </w:rPr>
        <w:t>水域常态化监管等制度，优化涉河涉堤、水土保持审批事中事后监管机制，严格水域岸线空间、功能与资源管控。</w:t>
      </w:r>
    </w:p>
    <w:p>
      <w:pPr>
        <w:pStyle w:val="11"/>
        <w:keepNext w:val="0"/>
        <w:keepLines w:val="0"/>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切实保障河</w:t>
      </w:r>
      <w:r>
        <w:rPr>
          <w:rFonts w:hint="eastAsia" w:ascii="仿宋_GB2312" w:hAnsi="仿宋_GB2312" w:cs="仿宋_GB2312"/>
          <w:sz w:val="24"/>
          <w:szCs w:val="24"/>
          <w:lang w:val="en-US" w:eastAsia="zh-CN"/>
        </w:rPr>
        <w:t>库</w:t>
      </w:r>
      <w:r>
        <w:rPr>
          <w:rFonts w:hint="eastAsia" w:ascii="仿宋_GB2312" w:hAnsi="仿宋_GB2312" w:eastAsia="仿宋_GB2312" w:cs="仿宋_GB2312"/>
          <w:sz w:val="24"/>
          <w:szCs w:val="24"/>
        </w:rPr>
        <w:t>生态流量。分区分类确定河</w:t>
      </w:r>
      <w:r>
        <w:rPr>
          <w:rFonts w:hint="eastAsia" w:ascii="仿宋_GB2312" w:hAnsi="仿宋_GB2312" w:cs="仿宋_GB2312"/>
          <w:sz w:val="24"/>
          <w:szCs w:val="24"/>
          <w:lang w:val="en-US" w:eastAsia="zh-CN"/>
        </w:rPr>
        <w:t>库</w:t>
      </w:r>
      <w:r>
        <w:rPr>
          <w:rFonts w:hint="eastAsia" w:ascii="仿宋_GB2312" w:hAnsi="仿宋_GB2312" w:eastAsia="仿宋_GB2312" w:cs="仿宋_GB2312"/>
          <w:sz w:val="24"/>
          <w:szCs w:val="24"/>
        </w:rPr>
        <w:t>生态流量目标，制定重要河</w:t>
      </w:r>
      <w:r>
        <w:rPr>
          <w:rFonts w:hint="eastAsia" w:ascii="仿宋_GB2312" w:hAnsi="仿宋_GB2312" w:cs="仿宋_GB2312"/>
          <w:sz w:val="24"/>
          <w:szCs w:val="24"/>
          <w:lang w:val="en-US" w:eastAsia="zh-CN"/>
        </w:rPr>
        <w:t>库</w:t>
      </w:r>
      <w:r>
        <w:rPr>
          <w:rFonts w:hint="eastAsia" w:ascii="仿宋_GB2312" w:hAnsi="仿宋_GB2312" w:eastAsia="仿宋_GB2312" w:cs="仿宋_GB2312"/>
          <w:sz w:val="24"/>
          <w:szCs w:val="24"/>
        </w:rPr>
        <w:t>生态流量保障方案;加快河</w:t>
      </w:r>
      <w:r>
        <w:rPr>
          <w:rFonts w:hint="eastAsia" w:ascii="仿宋_GB2312" w:hAnsi="仿宋_GB2312" w:cs="仿宋_GB2312"/>
          <w:sz w:val="24"/>
          <w:szCs w:val="24"/>
          <w:lang w:val="en-US" w:eastAsia="zh-CN"/>
        </w:rPr>
        <w:t>库</w:t>
      </w:r>
      <w:r>
        <w:rPr>
          <w:rFonts w:hint="eastAsia" w:ascii="仿宋_GB2312" w:hAnsi="仿宋_GB2312" w:eastAsia="仿宋_GB2312" w:cs="仿宋_GB2312"/>
          <w:sz w:val="24"/>
          <w:szCs w:val="24"/>
        </w:rPr>
        <w:t>重要控制断面生态流量监测站点建设，建立重要河</w:t>
      </w:r>
      <w:r>
        <w:rPr>
          <w:rFonts w:hint="eastAsia" w:ascii="仿宋_GB2312" w:hAnsi="仿宋_GB2312" w:cs="仿宋_GB2312"/>
          <w:sz w:val="24"/>
          <w:szCs w:val="24"/>
          <w:lang w:val="en-US" w:eastAsia="zh-CN"/>
        </w:rPr>
        <w:t>库</w:t>
      </w:r>
      <w:r>
        <w:rPr>
          <w:rFonts w:hint="eastAsia" w:ascii="仿宋_GB2312" w:hAnsi="仿宋_GB2312" w:eastAsia="仿宋_GB2312" w:cs="仿宋_GB2312"/>
          <w:sz w:val="24"/>
          <w:szCs w:val="24"/>
        </w:rPr>
        <w:t>生态流量监测预警和信息发布机制</w:t>
      </w:r>
      <w:r>
        <w:rPr>
          <w:rFonts w:hint="eastAsia" w:ascii="仿宋_GB2312" w:hAnsi="仿宋_GB2312" w:eastAsia="仿宋_GB2312" w:cs="仿宋_GB2312"/>
          <w:sz w:val="24"/>
          <w:szCs w:val="24"/>
          <w:lang w:eastAsia="zh-CN"/>
        </w:rPr>
        <w:t>。</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划定</w:t>
      </w:r>
      <w:r>
        <w:rPr>
          <w:rFonts w:hint="eastAsia" w:ascii="仿宋_GB2312" w:hAnsi="仿宋_GB2312" w:eastAsia="仿宋_GB2312" w:cs="仿宋_GB2312"/>
          <w:sz w:val="24"/>
          <w:szCs w:val="24"/>
          <w:lang w:eastAsia="zh-CN"/>
        </w:rPr>
        <w:t>全市</w:t>
      </w:r>
      <w:r>
        <w:rPr>
          <w:rFonts w:hint="eastAsia" w:ascii="仿宋_GB2312" w:hAnsi="仿宋_GB2312" w:eastAsia="仿宋_GB2312" w:cs="仿宋_GB2312"/>
          <w:color w:val="000000"/>
          <w:kern w:val="0"/>
          <w:sz w:val="24"/>
          <w:szCs w:val="24"/>
          <w:highlight w:val="none"/>
          <w:lang w:val="en-US" w:eastAsia="zh-CN" w:bidi="ar"/>
        </w:rPr>
        <w:t>大中型水库、大中型灌区、</w:t>
      </w:r>
      <w:r>
        <w:rPr>
          <w:rFonts w:hint="eastAsia" w:ascii="仿宋_GB2312" w:hAnsi="仿宋_GB2312" w:eastAsia="仿宋_GB2312" w:cs="仿宋_GB2312"/>
          <w:sz w:val="24"/>
          <w:szCs w:val="24"/>
        </w:rPr>
        <w:t>保护范围，严格水域岸线保护与利用，巩固河库等水域空间管控标准化、监测能力标准化、管护保洁标准化建设成果；延续</w:t>
      </w:r>
      <w:r>
        <w:rPr>
          <w:rFonts w:hint="eastAsia" w:ascii="仿宋_GB2312" w:hAnsi="仿宋_GB2312" w:eastAsia="仿宋_GB2312" w:cs="仿宋_GB2312"/>
          <w:sz w:val="24"/>
          <w:szCs w:val="24"/>
          <w:lang w:eastAsia="zh-CN"/>
        </w:rPr>
        <w:t>随州市</w:t>
      </w:r>
      <w:r>
        <w:rPr>
          <w:rFonts w:hint="eastAsia" w:ascii="仿宋_GB2312" w:hAnsi="仿宋_GB2312" w:eastAsia="仿宋_GB2312" w:cs="仿宋_GB2312"/>
          <w:sz w:val="24"/>
          <w:szCs w:val="24"/>
        </w:rPr>
        <w:t>河</w:t>
      </w:r>
      <w:r>
        <w:rPr>
          <w:rFonts w:hint="eastAsia" w:ascii="仿宋_GB2312" w:hAnsi="仿宋_GB2312" w:eastAsia="仿宋_GB2312" w:cs="仿宋_GB2312"/>
          <w:sz w:val="24"/>
          <w:szCs w:val="24"/>
          <w:lang w:val="en-US" w:eastAsia="zh-CN"/>
        </w:rPr>
        <w:t>库</w:t>
      </w:r>
      <w:r>
        <w:rPr>
          <w:rFonts w:hint="eastAsia" w:ascii="仿宋_GB2312" w:hAnsi="仿宋_GB2312" w:eastAsia="仿宋_GB2312" w:cs="仿宋_GB2312"/>
          <w:sz w:val="24"/>
          <w:szCs w:val="24"/>
        </w:rPr>
        <w:t>“清四乱”治理成果的优势，深入推进“清四乱”常态化、规范化，切实加强湖泊水域岸线监测和河道采砂监管；推进</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监管示范建设行动，加快形成“党政负责、部门配合、社会协同、全民参与”的</w:t>
      </w:r>
      <w:r>
        <w:rPr>
          <w:rFonts w:hint="eastAsia" w:ascii="仿宋_GB2312" w:hAnsi="仿宋_GB2312" w:eastAsia="仿宋_GB2312" w:cs="仿宋_GB2312"/>
          <w:sz w:val="24"/>
          <w:szCs w:val="24"/>
          <w:lang w:eastAsia="zh-CN"/>
        </w:rPr>
        <w:t>河库库</w:t>
      </w:r>
      <w:r>
        <w:rPr>
          <w:rFonts w:hint="eastAsia" w:ascii="仿宋_GB2312" w:hAnsi="仿宋_GB2312" w:eastAsia="仿宋_GB2312" w:cs="仿宋_GB2312"/>
          <w:sz w:val="24"/>
          <w:szCs w:val="24"/>
        </w:rPr>
        <w:t>生态共治共享格局。</w:t>
      </w:r>
    </w:p>
    <w:p>
      <w:pPr>
        <w:pStyle w:val="11"/>
        <w:keepNext w:val="0"/>
        <w:keepLines w:val="0"/>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推进河库长信息、</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档案、水利工程信息“一张图”建设，完善</w:t>
      </w:r>
      <w:r>
        <w:rPr>
          <w:rFonts w:hint="eastAsia" w:ascii="仿宋_GB2312" w:hAnsi="仿宋_GB2312" w:eastAsia="仿宋_GB2312" w:cs="仿宋_GB2312"/>
          <w:sz w:val="24"/>
          <w:szCs w:val="24"/>
          <w:lang w:eastAsia="zh-CN"/>
        </w:rPr>
        <w:t>随州市河库</w:t>
      </w:r>
      <w:r>
        <w:rPr>
          <w:rFonts w:hint="eastAsia" w:ascii="仿宋_GB2312" w:hAnsi="仿宋_GB2312" w:eastAsia="仿宋_GB2312" w:cs="仿宋_GB2312"/>
          <w:sz w:val="24"/>
          <w:szCs w:val="24"/>
        </w:rPr>
        <w:t>监测监控体系。推进</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长管理信息系统APP建设，推进</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水环境监测和预警平台建设，构建</w:t>
      </w:r>
      <w:r>
        <w:rPr>
          <w:rFonts w:hint="eastAsia" w:ascii="仿宋_GB2312" w:hAnsi="仿宋_GB2312" w:eastAsia="仿宋_GB2312" w:cs="仿宋_GB2312"/>
          <w:sz w:val="24"/>
          <w:szCs w:val="24"/>
          <w:lang w:eastAsia="zh-CN"/>
        </w:rPr>
        <w:t>随州市河库</w:t>
      </w:r>
      <w:r>
        <w:rPr>
          <w:rFonts w:hint="eastAsia" w:ascii="仿宋_GB2312" w:hAnsi="仿宋_GB2312" w:eastAsia="仿宋_GB2312" w:cs="仿宋_GB2312"/>
          <w:sz w:val="24"/>
          <w:szCs w:val="24"/>
        </w:rPr>
        <w:t>长制信息管理平台，为各级</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长决策、部门管理提供服务，为</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的精细化管理提供撑。</w:t>
      </w:r>
      <w:bookmarkStart w:id="116" w:name="_Toc21451"/>
      <w:bookmarkStart w:id="117" w:name="_Toc3308"/>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b w:val="0"/>
          <w:bCs w:val="0"/>
          <w:sz w:val="30"/>
          <w:szCs w:val="30"/>
          <w:lang w:val="en-US" w:eastAsia="zh-CN"/>
        </w:rPr>
      </w:pPr>
      <w:r>
        <w:rPr>
          <w:rFonts w:hint="eastAsia" w:ascii="黑体" w:hAnsi="黑体" w:eastAsia="黑体" w:cs="黑体"/>
          <w:b w:val="0"/>
          <w:bCs w:val="0"/>
          <w:sz w:val="30"/>
          <w:szCs w:val="30"/>
          <w:lang w:val="en-US" w:eastAsia="zh-CN"/>
        </w:rPr>
        <w:t>5.3加强水资源监管</w:t>
      </w:r>
      <w:bookmarkEnd w:id="116"/>
      <w:r>
        <w:rPr>
          <w:rFonts w:hint="eastAsia" w:ascii="黑体" w:hAnsi="黑体" w:eastAsia="黑体" w:cs="黑体"/>
          <w:b w:val="0"/>
          <w:bCs w:val="0"/>
          <w:sz w:val="30"/>
          <w:szCs w:val="30"/>
          <w:lang w:val="en-US" w:eastAsia="zh-CN"/>
        </w:rPr>
        <w:t>及节水评价工作</w:t>
      </w:r>
      <w:bookmarkEnd w:id="117"/>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深入贯彻“节水优先”方针，落实湖北省节水行动实施方案，强化水资源刚性约束。实行水资源消耗总量和强度双控。初步开展县市区水资源承载力评价。明确县市区水资源利用上限，定期开展水资源开发利用状况评价。</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以“合理分水、管住用水，加强节水”为目标，坚决执行最严格水资源管理制度，对超过用水总量指标的流域和区域，严格控制其水资源开发利用活动。加快完成跨区重要河、重点大中型水库水量分配，加强建设项目水资源论证和节水评价工作，严把取水许可审批关，加强重要断面、重点取水口实时监控，努力实现水资源“三条红线”、可开发利用量、取水许可情况、实际供用水情况等信息“一张图”管理。</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全面推行“区域水资源论证+水耗标准”制度，完善规划和建设项目水资源论证制度，建立节水评价机制，明确产业平台用水总量和强度控制指标，制定项目准入水耗标准。加强重点领域节水，以提升用水效率、水源分质供水、打造节水标杆等为主要抓手，促进节水行动工程落地落实。</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推动水资源管理创新。建立健全水资源管理巡查、用水监测统计等制度。加强水资源数字化管理，实现水资源“供、用、耗、排”全过程管理。探索水资源产权改革，强化水资源用途管制，推行用水权市场化交易；逐步形成水价动态调整机制；制定节水奖励办法，研究协同促进节水的政策措施；建立先进用水定额体系，严格用水定额管理。</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开展规划和建设项目节水评价工作，是使节水成为水资源开发、利用、保护、配置、调度前提的迫切要求；是保证规划和建设项目科学合理取用水，促进形成与水资源条件相适应的空间布局和产业结构的有效途径；是倒逼节约集约利用水资源，提升全社会用水效率的有力抓手。</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在规划和建设项目现有前期工作中突出节水的优先地位，强化规划制定、建设项目立项、取水许可中节水有关内容和要求；严格控制用水总量，合理确定规划和建设项目用水规模和结构，确保用水总量控制在流域水量分配方案、区域用水总量红线范围内；推动提高用水效率，对标国际国内同类地区先进用水水平，建立科学合理的节水评价标准，促使规划和建设项目高效用水；规范文本编制和严格审查把关，充分论证各类用水的必要性、合理性、可行性，提出客观公正的评价结论，从严叫停节水评价不通过的规划和建设项目。</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42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节水评价要客观分析规划和建设项目及其涉及区域的用水水平、节水潜力，评价其取用水的必要性、可行性，分析节水指标的先进性，评估节水措施的实效性，合理确定其取用水规模，提出评价结论及建议。</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b w:val="0"/>
          <w:bCs w:val="0"/>
          <w:sz w:val="30"/>
          <w:szCs w:val="30"/>
          <w:lang w:val="en-US" w:eastAsia="zh-CN"/>
        </w:rPr>
      </w:pPr>
      <w:bookmarkStart w:id="118" w:name="_Toc5482"/>
      <w:bookmarkStart w:id="119" w:name="_Toc8538"/>
      <w:r>
        <w:rPr>
          <w:rFonts w:hint="eastAsia" w:ascii="黑体" w:hAnsi="黑体" w:eastAsia="黑体" w:cs="黑体"/>
          <w:b w:val="0"/>
          <w:bCs w:val="0"/>
          <w:sz w:val="30"/>
          <w:szCs w:val="30"/>
          <w:lang w:val="en-US" w:eastAsia="zh-CN"/>
        </w:rPr>
        <w:t>5.4加强水利工程监管</w:t>
      </w:r>
      <w:bookmarkEnd w:id="118"/>
      <w:bookmarkEnd w:id="119"/>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一</w:t>
      </w:r>
      <w:r>
        <w:rPr>
          <w:rFonts w:hint="eastAsia" w:ascii="仿宋_GB2312" w:hAnsi="仿宋_GB2312" w:eastAsia="仿宋_GB2312" w:cs="仿宋_GB2312"/>
          <w:sz w:val="24"/>
          <w:szCs w:val="24"/>
        </w:rPr>
        <w:t>是强化水利工程建设质量管理，推行水利工程建设全过程管理，加强重大项目谋划，重视项目前期工作质量和深度，应用BIM技术，实现工程项目全生命周期管理，依托数字化手段推进在建工程质量提升，弘扬工匠精神，争创一批优质工程、精品工程。二是强化水利工程建设安全管理，以水利工程标准化工地创建为抓手，提高水利工程安全文明施工管理水平，建立健全安全责任清单，落实水利工程安全生产责任。三是推进水利建设市场信用体系及管理系统建设，自动归集评价市场主体信用信息，切实维护水利建设市场</w:t>
      </w:r>
      <w:r>
        <w:rPr>
          <w:rFonts w:hint="eastAsia" w:ascii="仿宋_GB2312" w:hAnsi="仿宋_GB2312" w:eastAsia="仿宋_GB2312" w:cs="仿宋_GB2312"/>
          <w:sz w:val="24"/>
          <w:szCs w:val="24"/>
          <w:lang w:val="en-US" w:eastAsia="zh-CN"/>
        </w:rPr>
        <w:t>规范运行。四</w:t>
      </w:r>
      <w:r>
        <w:rPr>
          <w:rFonts w:hint="eastAsia" w:ascii="仿宋_GB2312" w:hAnsi="仿宋_GB2312" w:eastAsia="仿宋_GB2312" w:cs="仿宋_GB2312"/>
          <w:sz w:val="24"/>
          <w:szCs w:val="24"/>
        </w:rPr>
        <w:t>是</w:t>
      </w:r>
      <w:r>
        <w:rPr>
          <w:rFonts w:hint="eastAsia" w:ascii="仿宋_GB2312" w:hAnsi="仿宋_GB2312" w:eastAsia="仿宋_GB2312" w:cs="仿宋_GB2312"/>
          <w:sz w:val="24"/>
          <w:szCs w:val="24"/>
          <w:lang w:val="en-US" w:eastAsia="zh-CN"/>
        </w:rPr>
        <w:t>探索</w:t>
      </w:r>
      <w:r>
        <w:rPr>
          <w:rFonts w:hint="eastAsia" w:ascii="仿宋_GB2312" w:hAnsi="仿宋_GB2312" w:eastAsia="仿宋_GB2312" w:cs="仿宋_GB2312"/>
          <w:sz w:val="24"/>
          <w:szCs w:val="24"/>
        </w:rPr>
        <w:t>水利工程“产权化、物业化、数字化”改革。</w:t>
      </w:r>
      <w:r>
        <w:rPr>
          <w:rFonts w:hint="eastAsia" w:ascii="仿宋_GB2312" w:hAnsi="仿宋_GB2312" w:eastAsia="仿宋_GB2312" w:cs="仿宋_GB2312"/>
          <w:sz w:val="24"/>
          <w:szCs w:val="24"/>
          <w:lang w:val="en-US" w:eastAsia="zh-CN"/>
        </w:rPr>
        <w:t>五</w:t>
      </w:r>
      <w:r>
        <w:rPr>
          <w:rFonts w:hint="eastAsia" w:ascii="仿宋_GB2312" w:hAnsi="仿宋_GB2312" w:eastAsia="仿宋_GB2312" w:cs="仿宋_GB2312"/>
          <w:sz w:val="24"/>
          <w:szCs w:val="24"/>
        </w:rPr>
        <w:t>是拓展水利公共服务均等化的范围，依托现有县级水利工程管理单位，逐步实现小型水利工程县级统管，开展安全鉴定超期存量清零行动。</w:t>
      </w:r>
      <w:r>
        <w:rPr>
          <w:rFonts w:hint="eastAsia" w:ascii="仿宋_GB2312" w:hAnsi="仿宋_GB2312" w:eastAsia="仿宋_GB2312" w:cs="仿宋_GB2312"/>
          <w:sz w:val="24"/>
          <w:szCs w:val="24"/>
          <w:lang w:val="en-US" w:eastAsia="zh-CN"/>
        </w:rPr>
        <w:t>六</w:t>
      </w:r>
      <w:r>
        <w:rPr>
          <w:rFonts w:hint="eastAsia" w:ascii="仿宋_GB2312" w:hAnsi="仿宋_GB2312" w:eastAsia="仿宋_GB2312" w:cs="仿宋_GB2312"/>
          <w:sz w:val="24"/>
          <w:szCs w:val="24"/>
        </w:rPr>
        <w:t>是推进水利工程集约高效管理，建立健全水利工程管理制度、技术规程以及考核指标等。</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强化水利工程建设全过程管理。深化项目前期论证，重视水文、地勘等基础工作，深入剖析项目制约因素，加强与发展改革、自然资源、财政</w:t>
      </w:r>
      <w:r>
        <w:rPr>
          <w:rFonts w:hint="eastAsia" w:ascii="仿宋_GB2312" w:hAnsi="仿宋_GB2312" w:eastAsia="仿宋_GB2312" w:cs="仿宋_GB2312"/>
          <w:sz w:val="24"/>
          <w:szCs w:val="24"/>
          <w:lang w:val="en-US" w:eastAsia="zh-CN"/>
        </w:rPr>
        <w:t>等部门</w:t>
      </w:r>
      <w:r>
        <w:rPr>
          <w:rFonts w:hint="eastAsia" w:ascii="仿宋_GB2312" w:hAnsi="仿宋_GB2312" w:eastAsia="仿宋_GB2312" w:cs="仿宋_GB2312"/>
          <w:sz w:val="24"/>
          <w:szCs w:val="24"/>
        </w:rPr>
        <w:t>的前期协同;积极推广总承包、全过程咨询、代建制等新型建管模式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完善水利建设质量管理体系，提升参建各方质量意识;有序开展项目竣工验收和后评价，不断提高项目决策水平和投资效果。</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提高水利工程安全文明施工管理水平。推动水利工程标准化工地创建，强化工程安全生产和文明施工现场的随机抽查和飞行检查。全省在建大中型水利项目“标准化工地”达标率100%，优良率达到80%以上。</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促进水利工程建设管理转型开级。紧扣在建工程和市场主体两大管理对象，整合共享建设相关信息资源，实现</w:t>
      </w:r>
      <w:r>
        <w:rPr>
          <w:rFonts w:hint="eastAsia" w:ascii="仿宋_GB2312" w:hAnsi="仿宋_GB2312" w:eastAsia="仿宋_GB2312" w:cs="仿宋_GB2312"/>
          <w:sz w:val="24"/>
          <w:szCs w:val="24"/>
          <w:lang w:val="en-US" w:eastAsia="zh-CN"/>
        </w:rPr>
        <w:t>全市</w:t>
      </w:r>
      <w:r>
        <w:rPr>
          <w:rFonts w:hint="eastAsia" w:ascii="仿宋_GB2312" w:hAnsi="仿宋_GB2312" w:eastAsia="仿宋_GB2312" w:cs="仿宋_GB2312"/>
          <w:sz w:val="24"/>
          <w:szCs w:val="24"/>
        </w:rPr>
        <w:t>在建水利工程100%纳入水管理平台，动态掌握分析在建工程进度质量。</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明晰水利工程产权。全面推动水利工程注册登记，对权利归属明晰、审批手续完备、已竣工验收的水利工程及时办理不动产登记，重要水利工程不动产登记率达到90%。按权责一致的原则，明晰工程管护责任主体。及时划定工程管理与保护范围，安全管理责任制全面落实。</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探索</w:t>
      </w:r>
      <w:r>
        <w:rPr>
          <w:rFonts w:hint="eastAsia" w:ascii="仿宋_GB2312" w:hAnsi="仿宋_GB2312" w:eastAsia="仿宋_GB2312" w:cs="仿宋_GB2312"/>
          <w:sz w:val="24"/>
          <w:szCs w:val="24"/>
        </w:rPr>
        <w:t>物业化管理。积极引导社会力量参与水利工程管护，培育开放、竞争、公子、有序的水利</w:t>
      </w:r>
      <w:r>
        <w:rPr>
          <w:rFonts w:hint="eastAsia" w:ascii="仿宋_GB2312" w:hAnsi="仿宋_GB2312" w:eastAsia="仿宋_GB2312" w:cs="仿宋_GB2312"/>
          <w:sz w:val="24"/>
          <w:szCs w:val="24"/>
          <w:lang w:val="en-US" w:eastAsia="zh-CN"/>
        </w:rPr>
        <w:t>工程</w:t>
      </w:r>
      <w:r>
        <w:rPr>
          <w:rFonts w:hint="eastAsia" w:ascii="仿宋_GB2312" w:hAnsi="仿宋_GB2312" w:eastAsia="仿宋_GB2312" w:cs="仿宋_GB2312"/>
          <w:sz w:val="24"/>
          <w:szCs w:val="24"/>
        </w:rPr>
        <w:t>物业管理市场，制定水利工程物业管理办法及相关技术标准。建立健全物业管理市场监管体系和主体征信体系，加强水利工程管护质量和服务效果检查考核用有和街及公共进举组股收有管理单位的水利工程实现县级统管，重要水利工程物业</w:t>
      </w:r>
      <w:r>
        <w:rPr>
          <w:rFonts w:hint="eastAsia" w:ascii="仿宋_GB2312" w:hAnsi="仿宋_GB2312" w:eastAsia="仿宋_GB2312" w:cs="仿宋_GB2312"/>
          <w:sz w:val="24"/>
          <w:szCs w:val="24"/>
          <w:lang w:val="en-US" w:eastAsia="zh-CN"/>
        </w:rPr>
        <w:t>化管理覆盖率达到30%。</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b w:val="0"/>
          <w:bCs w:val="0"/>
          <w:sz w:val="30"/>
          <w:szCs w:val="30"/>
          <w:lang w:val="en-US" w:eastAsia="zh-CN"/>
        </w:rPr>
      </w:pPr>
      <w:bookmarkStart w:id="120" w:name="_Toc4990"/>
      <w:bookmarkStart w:id="121" w:name="_Toc869"/>
      <w:r>
        <w:rPr>
          <w:rFonts w:hint="eastAsia" w:ascii="黑体" w:hAnsi="黑体" w:eastAsia="黑体" w:cs="黑体"/>
          <w:b w:val="0"/>
          <w:bCs w:val="0"/>
          <w:sz w:val="30"/>
          <w:szCs w:val="30"/>
          <w:lang w:val="en-US" w:eastAsia="zh-CN"/>
        </w:rPr>
        <w:t>5.5加强水土保持监管</w:t>
      </w:r>
      <w:bookmarkEnd w:id="120"/>
      <w:bookmarkEnd w:id="121"/>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按照</w:t>
      </w:r>
      <w:r>
        <w:rPr>
          <w:rFonts w:hint="eastAsia" w:ascii="仿宋_GB2312" w:hAnsi="仿宋_GB2312" w:eastAsia="仿宋_GB2312" w:cs="仿宋_GB2312"/>
          <w:sz w:val="24"/>
          <w:szCs w:val="24"/>
          <w:lang w:eastAsia="zh-CN"/>
        </w:rPr>
        <w:t>我市</w:t>
      </w:r>
      <w:r>
        <w:rPr>
          <w:rFonts w:hint="eastAsia" w:ascii="仿宋_GB2312" w:hAnsi="仿宋_GB2312" w:eastAsia="仿宋_GB2312" w:cs="仿宋_GB2312"/>
          <w:sz w:val="24"/>
          <w:szCs w:val="24"/>
        </w:rPr>
        <w:t>水土流失防治总体格局，坚持以防为主，严格执行水土保持“三同时”制度，明确水土流失防治责任。通过运用高新技术手段、优化监测站点布局，建立完备的水土保持监管制度体系，加强</w:t>
      </w:r>
      <w:r>
        <w:rPr>
          <w:rFonts w:hint="eastAsia" w:ascii="仿宋_GB2312" w:hAnsi="仿宋_GB2312" w:eastAsia="仿宋_GB2312" w:cs="仿宋_GB2312"/>
          <w:sz w:val="24"/>
          <w:szCs w:val="24"/>
          <w:lang w:val="en-US" w:eastAsia="zh-CN"/>
        </w:rPr>
        <w:t>全市</w:t>
      </w:r>
      <w:r>
        <w:rPr>
          <w:rFonts w:hint="eastAsia" w:ascii="仿宋_GB2312" w:hAnsi="仿宋_GB2312" w:eastAsia="仿宋_GB2312" w:cs="仿宋_GB2312"/>
          <w:sz w:val="24"/>
          <w:szCs w:val="24"/>
        </w:rPr>
        <w:t>水土保持动态监测，重点工程“图斑精细化”监管，有效遏制人为水土流失和生态破坏。</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b w:val="0"/>
          <w:bCs w:val="0"/>
          <w:sz w:val="30"/>
          <w:szCs w:val="30"/>
          <w:lang w:val="en-US" w:eastAsia="zh-CN"/>
        </w:rPr>
      </w:pPr>
      <w:bookmarkStart w:id="122" w:name="_Toc6085"/>
      <w:bookmarkStart w:id="123" w:name="_Toc27852"/>
      <w:r>
        <w:rPr>
          <w:rFonts w:hint="eastAsia" w:ascii="黑体" w:hAnsi="黑体" w:eastAsia="黑体" w:cs="黑体"/>
          <w:b w:val="0"/>
          <w:bCs w:val="0"/>
          <w:sz w:val="30"/>
          <w:szCs w:val="30"/>
          <w:lang w:val="en-US" w:eastAsia="zh-CN"/>
        </w:rPr>
        <w:t>5.6加强水旱灾害风险监管</w:t>
      </w:r>
      <w:bookmarkEnd w:id="122"/>
      <w:bookmarkEnd w:id="123"/>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加强水风险管控，强化风险意识，建立严格的风险管理制度，制定水安全风险防范应急预案，健全应急处置机制，妥善应对防洪、水资源、水生态环境、水利工程等领域及水库移民社会稳定风险，预防和减少突发水安全事件造成的损害。推进建立水利工程险情监测预警、风险评估和应急抢护的长效机制。</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增强忧患意识，强化底线思维，紧盯超标准洪水、水库失事、 山洪灾害三大风险，确保“超标洪水不打乱仗，标准内洪水不出意外，水库不失事、山洪灾害不出现群死群伤”。完善山洪灾害预警及防范机制，动态更新风险对象清单和预警阈值，雨量与水位两类预警指标并行，监测预警和预报预警融合，丰富预警手段，提高预警时效；绘制主要</w:t>
      </w:r>
      <w:r>
        <w:rPr>
          <w:rFonts w:hint="eastAsia" w:ascii="仿宋_GB2312" w:hAnsi="仿宋_GB2312" w:eastAsia="仿宋_GB2312" w:cs="仿宋_GB2312"/>
          <w:sz w:val="24"/>
          <w:szCs w:val="24"/>
          <w:lang w:val="en-US" w:eastAsia="zh-CN"/>
        </w:rPr>
        <w:t>河道</w:t>
      </w:r>
      <w:r>
        <w:rPr>
          <w:rFonts w:hint="eastAsia" w:ascii="仿宋_GB2312" w:hAnsi="仿宋_GB2312" w:eastAsia="仿宋_GB2312" w:cs="仿宋_GB2312"/>
          <w:sz w:val="24"/>
          <w:szCs w:val="24"/>
        </w:rPr>
        <w:t>、山洪 灾害“风险一张图”，推动洪水风险图社会化应用；规划中安排应 对“黑天鹅”洪涝灾害的手段；细化实化预案方案，建设各流域防洪调度决策辅助系统；完善组织有序、制度有效、支撑有力的 水旱灾害防御工作体系；构建布局合理、响应及时、保障有力的 水利工程防汛抢险物资储备格局；依托社会力量，落实水利工程 应急抢险队伍；积极推行水利工程防洪调度利益补偿和洪水保险；加强宣传、培训和演练，全面提升水旱灾害风险识别、研判、 预报、预警、管控和处置能力。到 2025 年底，监测精细、预报 精确、预警精准的目标基本实现，“风险一张图”全覆盖，防洪调度智能化水平明显提升，基本实现水旱灾害防御体系和防御能力现代化。</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8"/>
          <w:szCs w:val="28"/>
          <w:highlight w:val="red"/>
        </w:rPr>
      </w:pPr>
    </w:p>
    <w:p>
      <w:pPr>
        <w:pStyle w:val="2"/>
        <w:rPr>
          <w:rFonts w:hint="eastAsia" w:ascii="FangSong_GB2312" w:hAnsi="FangSong_GB2312" w:eastAsia="FangSong_GB2312"/>
          <w:sz w:val="32"/>
        </w:rPr>
      </w:pPr>
    </w:p>
    <w:p>
      <w:pPr>
        <w:rPr>
          <w:rFonts w:hint="eastAsia" w:ascii="FangSong_GB2312" w:hAnsi="FangSong_GB2312" w:eastAsia="FangSong_GB2312"/>
          <w:sz w:val="32"/>
        </w:rPr>
      </w:pPr>
    </w:p>
    <w:p>
      <w:pPr>
        <w:pStyle w:val="2"/>
        <w:rPr>
          <w:rFonts w:hint="eastAsia" w:ascii="FangSong_GB2312" w:hAnsi="FangSong_GB2312" w:eastAsia="FangSong_GB2312"/>
          <w:sz w:val="32"/>
        </w:rPr>
      </w:pPr>
    </w:p>
    <w:p>
      <w:pPr>
        <w:rPr>
          <w:rFonts w:hint="eastAsia" w:ascii="FangSong_GB2312" w:hAnsi="FangSong_GB2312" w:eastAsia="FangSong_GB2312"/>
          <w:sz w:val="32"/>
        </w:rPr>
      </w:pPr>
    </w:p>
    <w:p>
      <w:pPr>
        <w:pStyle w:val="2"/>
        <w:rPr>
          <w:rFonts w:hint="eastAsia" w:ascii="FangSong_GB2312" w:hAnsi="FangSong_GB2312" w:eastAsia="FangSong_GB2312"/>
          <w:sz w:val="32"/>
        </w:rPr>
      </w:pPr>
    </w:p>
    <w:p>
      <w:pPr>
        <w:rPr>
          <w:rFonts w:hint="eastAsia" w:ascii="FangSong_GB2312" w:hAnsi="FangSong_GB2312" w:eastAsia="FangSong_GB2312"/>
          <w:sz w:val="32"/>
        </w:rPr>
      </w:pPr>
    </w:p>
    <w:p>
      <w:pPr>
        <w:pStyle w:val="11"/>
        <w:rPr>
          <w:rFonts w:hint="eastAsia" w:ascii="FangSong_GB2312" w:hAnsi="FangSong_GB2312" w:eastAsia="FangSong_GB2312"/>
          <w:sz w:val="32"/>
        </w:rPr>
      </w:pPr>
    </w:p>
    <w:p>
      <w:pPr>
        <w:pStyle w:val="11"/>
        <w:rPr>
          <w:rFonts w:hint="eastAsia" w:ascii="FangSong_GB2312" w:hAnsi="FangSong_GB2312" w:eastAsia="FangSong_GB2312"/>
          <w:sz w:val="32"/>
        </w:r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b w:val="0"/>
          <w:bCs w:val="0"/>
          <w:sz w:val="32"/>
          <w:szCs w:val="32"/>
          <w:lang w:val="en-US" w:eastAsia="zh-CN"/>
        </w:rPr>
      </w:pPr>
      <w:bookmarkStart w:id="124" w:name="_Toc29425"/>
      <w:bookmarkStart w:id="125" w:name="_Toc20871"/>
      <w:bookmarkStart w:id="126" w:name="_Toc32733"/>
      <w:bookmarkStart w:id="127" w:name="_Toc7506"/>
      <w:r>
        <w:rPr>
          <w:rFonts w:hint="eastAsia" w:ascii="黑体" w:hAnsi="黑体" w:eastAsia="黑体" w:cs="黑体"/>
          <w:b w:val="0"/>
          <w:bCs w:val="0"/>
          <w:sz w:val="32"/>
          <w:szCs w:val="32"/>
          <w:lang w:val="en-US" w:eastAsia="zh-CN"/>
        </w:rPr>
        <w:t>6 改革创新，增强水利发展活力和动力</w:t>
      </w:r>
      <w:bookmarkEnd w:id="124"/>
      <w:bookmarkEnd w:id="125"/>
      <w:bookmarkEnd w:id="126"/>
      <w:bookmarkEnd w:id="127"/>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val="en-US" w:eastAsia="zh-CN"/>
        </w:rPr>
      </w:pP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理顺国家机构改革后相关部门的涉水事务职能，不断加强法治建设，不断深化水价、水权水市场、投融资机制等重点领域改革，加强科技创新，着力构建系统完善、科学规范、运行有效的现代水治理体系，切实提升行业能力。</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b w:val="0"/>
          <w:bCs w:val="0"/>
          <w:sz w:val="30"/>
          <w:szCs w:val="30"/>
          <w:lang w:val="en-US" w:eastAsia="zh-CN"/>
        </w:rPr>
      </w:pPr>
      <w:bookmarkStart w:id="128" w:name="_Toc22400"/>
      <w:bookmarkStart w:id="129" w:name="_Toc1701"/>
      <w:r>
        <w:rPr>
          <w:rFonts w:hint="eastAsia" w:ascii="黑体" w:hAnsi="黑体" w:eastAsia="黑体" w:cs="黑体"/>
          <w:b w:val="0"/>
          <w:bCs w:val="0"/>
          <w:sz w:val="30"/>
          <w:szCs w:val="30"/>
          <w:lang w:val="en-US" w:eastAsia="zh-CN"/>
        </w:rPr>
        <w:t>6.1深化水价改革</w:t>
      </w:r>
      <w:bookmarkEnd w:id="128"/>
      <w:bookmarkEnd w:id="129"/>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深入推进农业水价综合改革</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加强计量设施建设和供水成本测算，推进农业用水总量控制和定额管理。积极探索实行分类水价，逐步推行分档水价。农业水价综合改革试点地区要将农业水价一步或分步提高到运行维护成本水平，有条件的地区提高到完全成本水平，全面实行超定额用水累进加价制度，并同步建立完善农业用水精准补贴和农业节水奖励机制。完成农业节水改造的地区，要充分利用节水腾出的空间提高农业水价。</w:t>
      </w:r>
    </w:p>
    <w:p>
      <w:pPr>
        <w:keepNext w:val="0"/>
        <w:keepLines w:val="0"/>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重点抓好</w:t>
      </w:r>
      <w:r>
        <w:rPr>
          <w:rFonts w:hint="eastAsia" w:ascii="仿宋_GB2312" w:hAnsi="仿宋_GB2312" w:eastAsia="仿宋_GB2312" w:cs="仿宋_GB2312"/>
          <w:sz w:val="24"/>
          <w:szCs w:val="24"/>
          <w:lang w:eastAsia="zh-CN"/>
        </w:rPr>
        <w:t>随中灌区和黑花飞灌区大</w:t>
      </w:r>
      <w:r>
        <w:rPr>
          <w:rFonts w:hint="eastAsia" w:ascii="仿宋_GB2312" w:hAnsi="仿宋_GB2312" w:eastAsia="仿宋_GB2312" w:cs="仿宋_GB2312"/>
          <w:sz w:val="24"/>
          <w:szCs w:val="24"/>
        </w:rPr>
        <w:t>型灌区为农业水价改革试点，开展</w:t>
      </w:r>
      <w:r>
        <w:rPr>
          <w:rFonts w:hint="eastAsia" w:ascii="仿宋_GB2312" w:hAnsi="仿宋_GB2312" w:eastAsia="仿宋_GB2312" w:cs="仿宋_GB2312"/>
          <w:sz w:val="24"/>
          <w:szCs w:val="24"/>
          <w:lang w:eastAsia="zh-CN"/>
        </w:rPr>
        <w:t>随州市重点</w:t>
      </w:r>
      <w:r>
        <w:rPr>
          <w:rFonts w:hint="eastAsia" w:ascii="仿宋_GB2312" w:hAnsi="仿宋_GB2312" w:eastAsia="仿宋_GB2312" w:cs="仿宋_GB2312"/>
          <w:sz w:val="24"/>
          <w:szCs w:val="24"/>
        </w:rPr>
        <w:t>中型灌区的骨干灌排工程和农业用水计量设施建设，全面落实农业用水总量控制和定额管理。完成灌区农业供水成本测算，分级制定农业水价，探索实行分类分档水价，推动农业用水价格逐步达到运行维护成本水平。在</w:t>
      </w:r>
      <w:r>
        <w:rPr>
          <w:rFonts w:hint="eastAsia" w:ascii="仿宋_GB2312" w:hAnsi="仿宋_GB2312" w:eastAsia="仿宋_GB2312" w:cs="仿宋_GB2312"/>
          <w:sz w:val="24"/>
          <w:szCs w:val="24"/>
          <w:lang w:eastAsia="zh-CN"/>
        </w:rPr>
        <w:t>随中灌区和黑花飞灌区</w:t>
      </w:r>
      <w:r>
        <w:rPr>
          <w:rFonts w:hint="eastAsia" w:ascii="仿宋_GB2312" w:hAnsi="仿宋_GB2312" w:eastAsia="仿宋_GB2312" w:cs="仿宋_GB2312"/>
          <w:sz w:val="24"/>
          <w:szCs w:val="24"/>
        </w:rPr>
        <w:t>试点基础上，建立完善农业用水精准补贴和节水奖励机制，切实保护农民合理用水权益，提高农民有偿用水意识和节水积极性，总结推广试点建设经验，逐步扩大农业水价改革范围。</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b w:val="0"/>
          <w:bCs w:val="0"/>
          <w:sz w:val="30"/>
          <w:szCs w:val="30"/>
          <w:lang w:val="en-US" w:eastAsia="zh-CN"/>
        </w:rPr>
      </w:pPr>
      <w:bookmarkStart w:id="130" w:name="_Toc20879"/>
      <w:bookmarkStart w:id="131" w:name="_Toc5313"/>
      <w:r>
        <w:rPr>
          <w:rFonts w:hint="eastAsia" w:ascii="黑体" w:hAnsi="黑体" w:eastAsia="黑体" w:cs="黑体"/>
          <w:b w:val="0"/>
          <w:bCs w:val="0"/>
          <w:sz w:val="30"/>
          <w:szCs w:val="30"/>
          <w:lang w:val="en-US" w:eastAsia="zh-CN"/>
        </w:rPr>
        <w:t>6.2加快推进水利标准化工作</w:t>
      </w:r>
      <w:bookmarkEnd w:id="130"/>
      <w:bookmarkEnd w:id="131"/>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优化标准体系，形成具有</w:t>
      </w:r>
      <w:r>
        <w:rPr>
          <w:rFonts w:hint="eastAsia" w:ascii="仿宋_GB2312" w:hAnsi="仿宋_GB2312" w:eastAsia="仿宋_GB2312" w:cs="仿宋_GB2312"/>
          <w:sz w:val="24"/>
          <w:szCs w:val="24"/>
          <w:lang w:eastAsia="zh-CN"/>
        </w:rPr>
        <w:t>随州</w:t>
      </w:r>
      <w:r>
        <w:rPr>
          <w:rFonts w:hint="eastAsia" w:ascii="仿宋_GB2312" w:hAnsi="仿宋_GB2312" w:eastAsia="仿宋_GB2312" w:cs="仿宋_GB2312"/>
          <w:sz w:val="24"/>
          <w:szCs w:val="24"/>
        </w:rPr>
        <w:t>特色的科学、先进、完善的水利标准体系。完善水利标准的研制、实施、监督工作机制，推动新兴技术、产品和服务快速转化为标准。积极主导或参与各级水利标准的制（修）订工作，强化水利标准实施与监督，加快</w:t>
      </w:r>
      <w:r>
        <w:rPr>
          <w:rFonts w:hint="eastAsia" w:ascii="仿宋_GB2312" w:hAnsi="仿宋_GB2312" w:eastAsia="仿宋_GB2312" w:cs="仿宋_GB2312"/>
          <w:sz w:val="24"/>
          <w:szCs w:val="24"/>
          <w:lang w:eastAsia="zh-CN"/>
        </w:rPr>
        <w:t>我市</w:t>
      </w:r>
      <w:r>
        <w:rPr>
          <w:rFonts w:hint="eastAsia" w:ascii="仿宋_GB2312" w:hAnsi="仿宋_GB2312" w:eastAsia="仿宋_GB2312" w:cs="仿宋_GB2312"/>
          <w:sz w:val="24"/>
          <w:szCs w:val="24"/>
        </w:rPr>
        <w:t>水利标准信息服务平台建设，加大水利标准化知识宣传普及力度，增强水利标准化意识，充分发挥水利标准在构建水安全保障和水治理体系中的基础性支撑性作用。</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b w:val="0"/>
          <w:bCs w:val="0"/>
          <w:sz w:val="30"/>
          <w:szCs w:val="30"/>
          <w:lang w:val="en-US" w:eastAsia="zh-CN"/>
        </w:rPr>
      </w:pPr>
      <w:bookmarkStart w:id="132" w:name="_Toc13680"/>
      <w:bookmarkStart w:id="133" w:name="_Toc29870"/>
      <w:r>
        <w:rPr>
          <w:rFonts w:hint="eastAsia" w:ascii="黑体" w:hAnsi="黑体" w:eastAsia="黑体" w:cs="黑体"/>
          <w:b w:val="0"/>
          <w:bCs w:val="0"/>
          <w:sz w:val="30"/>
          <w:szCs w:val="30"/>
          <w:lang w:val="en-US" w:eastAsia="zh-CN"/>
        </w:rPr>
        <w:t>6.3探索水权水市场改革</w:t>
      </w:r>
      <w:bookmarkEnd w:id="132"/>
      <w:bookmarkEnd w:id="133"/>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不懈探索水权水市场改革。建设和完善水资源计量和监测系统，通过建设取用水监控体系，对水资源取水用户进行实时监测。完善水权确权内容和方式，在</w:t>
      </w:r>
      <w:r>
        <w:rPr>
          <w:rFonts w:hint="eastAsia" w:ascii="仿宋_GB2312" w:hAnsi="仿宋_GB2312" w:eastAsia="仿宋_GB2312" w:cs="仿宋_GB2312"/>
          <w:sz w:val="24"/>
          <w:szCs w:val="24"/>
          <w:lang w:val="en-US" w:eastAsia="zh-CN"/>
        </w:rPr>
        <w:t>借鉴</w:t>
      </w:r>
      <w:r>
        <w:rPr>
          <w:rFonts w:hint="eastAsia" w:ascii="仿宋_GB2312" w:hAnsi="仿宋_GB2312" w:eastAsia="仿宋_GB2312" w:cs="仿宋_GB2312"/>
          <w:sz w:val="24"/>
          <w:szCs w:val="24"/>
        </w:rPr>
        <w:t>我省宜都市试点农村集体水权确权的</w:t>
      </w:r>
      <w:r>
        <w:rPr>
          <w:rFonts w:hint="eastAsia" w:ascii="仿宋_GB2312" w:hAnsi="仿宋_GB2312" w:eastAsia="仿宋_GB2312" w:cs="仿宋_GB2312"/>
          <w:sz w:val="24"/>
          <w:szCs w:val="24"/>
          <w:lang w:val="en-US" w:eastAsia="zh-CN"/>
        </w:rPr>
        <w:t>经验</w:t>
      </w:r>
      <w:r>
        <w:rPr>
          <w:rFonts w:hint="eastAsia" w:ascii="仿宋_GB2312" w:hAnsi="仿宋_GB2312" w:eastAsia="仿宋_GB2312" w:cs="仿宋_GB2312"/>
          <w:sz w:val="24"/>
          <w:szCs w:val="24"/>
        </w:rPr>
        <w:t>上，进一步完善农业用水确权，探索和开展工业用水确权。建立水权交易平台，开发建立市、县、乡、村五级水权交易平台信息系统。培育发展水市场，开展多种形式的水权交易，探索和试点流域内、地区间、行业间、用水户间等多种形式的水权交易，重视生态用水权的配置，在水权交易中探索水量水质双指标水权交易。因地制宜的探索水权交易业务新模式，如探索开展“农业高效节水PPP 项目+水权交易”、“合同节水项目+水权交易”等水权交易业务模式。</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b w:val="0"/>
          <w:bCs w:val="0"/>
          <w:sz w:val="30"/>
          <w:szCs w:val="30"/>
          <w:lang w:val="en-US" w:eastAsia="zh-CN"/>
        </w:rPr>
      </w:pPr>
      <w:bookmarkStart w:id="134" w:name="_Toc30690"/>
      <w:bookmarkStart w:id="135" w:name="_Toc8525"/>
      <w:r>
        <w:rPr>
          <w:rFonts w:hint="eastAsia" w:ascii="黑体" w:hAnsi="黑体" w:eastAsia="黑体" w:cs="黑体"/>
          <w:b w:val="0"/>
          <w:bCs w:val="0"/>
          <w:sz w:val="30"/>
          <w:szCs w:val="30"/>
          <w:lang w:val="en-US" w:eastAsia="zh-CN"/>
        </w:rPr>
        <w:t>6.4深化水利投融资机制改革</w:t>
      </w:r>
      <w:bookmarkEnd w:id="134"/>
      <w:bookmarkEnd w:id="135"/>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完善水利投融资机制，推进水利投融资机制改革。落实水利金融支持相关政策，利用好水利信贷优惠政策，多渠道筹措水利资金；鼓励和吸引社会资本投入水利建设，通过招商引资、股权投资、政府和社会资本合作、合同节水管理等形式调动社会各方参与水利建设和运营；加强水利投资风险管理，开展政府水利投资项目“代建制”管理，完善政府投资决策与监督约束机制。建立健全工程建设、运行管理、维修养护、技术服务等适合市场和社会组织承担的水利公共服务标准体系，制定规范性文件和鼓励政策吸引更多的市场主体进入到市场中。</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 xml:space="preserve">发挥政府投入在水利投融资领域的主渠道作用，充分利用土地出让收入优先支持乡村振兴等政策，积极争取加大对幸福河湖、农田水利建设的支持力度；加大对产业基金支持方向的重大水利项目的支持；支持符合条件的水利项目申请地方政府专项债券。 </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kern w:val="2"/>
          <w:sz w:val="24"/>
          <w:szCs w:val="24"/>
          <w:lang w:val="en-US" w:eastAsia="zh-CN" w:bidi="ar-SA"/>
        </w:rPr>
        <w:t xml:space="preserve">积极盘活水利资产。进一步规范水利工程资产管理，推行水利资源要素市场化配置，推动实现“水利资产资源化、水利资源产 品化”。优化供水工程原水水价形成机制，充分体现补偿成本、合理收益、优质优价、公平负担的原则，更好反映供需关系、体现 资源价值、生态补偿等要求。推进河库疏浚砂石资源科学利用，统筹河湖整治、调蓄水库建设的砂石资源价值开发。 </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b w:val="0"/>
          <w:bCs w:val="0"/>
          <w:sz w:val="30"/>
          <w:szCs w:val="30"/>
          <w:lang w:val="en-US" w:eastAsia="zh-CN"/>
        </w:rPr>
      </w:pPr>
      <w:bookmarkStart w:id="136" w:name="_Toc15341"/>
      <w:bookmarkStart w:id="137" w:name="_Toc29308"/>
      <w:r>
        <w:rPr>
          <w:rFonts w:hint="eastAsia" w:ascii="黑体" w:hAnsi="黑体" w:eastAsia="黑体" w:cs="黑体"/>
          <w:b w:val="0"/>
          <w:bCs w:val="0"/>
          <w:sz w:val="30"/>
          <w:szCs w:val="30"/>
          <w:lang w:val="en-US" w:eastAsia="zh-CN"/>
        </w:rPr>
        <w:t>6.5深化水利“放管服”改革</w:t>
      </w:r>
      <w:bookmarkEnd w:id="136"/>
      <w:bookmarkEnd w:id="137"/>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坚持以“放管服”改革为突破口，不断加快水行政管理职能转变，提高水利社会管理与公共服务水平。一是简政放权，在“放”字上下功夫。按照“应放尽放”的目标要求，做好对现有行政许可事项的摸底清理、论证及取消或下放工作。二是优化服务，在“服”字上下功夫。统一标准、简化程序、完善体系，优化行政审批办理窗口流程和服务。深化“互联网＋政务服务”改革，建立审批信息管理系统，进一步提高政务服务事项网上办理比例，优化网上审批流程。</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0" w:firstLineChars="0"/>
        <w:jc w:val="both"/>
        <w:textAlignment w:val="auto"/>
        <w:rPr>
          <w:rFonts w:hint="eastAsia" w:ascii="黑体" w:hAnsi="黑体" w:eastAsia="黑体" w:cs="黑体"/>
          <w:b w:val="0"/>
          <w:bCs w:val="0"/>
          <w:sz w:val="30"/>
          <w:szCs w:val="30"/>
          <w:lang w:val="en-US" w:eastAsia="zh-CN"/>
        </w:rPr>
      </w:pPr>
      <w:bookmarkStart w:id="138" w:name="_Toc22606"/>
      <w:bookmarkStart w:id="139" w:name="_Toc14721"/>
      <w:r>
        <w:rPr>
          <w:rFonts w:hint="eastAsia" w:ascii="黑体" w:hAnsi="黑体" w:eastAsia="黑体" w:cs="黑体"/>
          <w:b w:val="0"/>
          <w:bCs w:val="0"/>
          <w:sz w:val="30"/>
          <w:szCs w:val="30"/>
          <w:lang w:val="en-US" w:eastAsia="zh-CN"/>
        </w:rPr>
        <w:t>6.6持续推进水利行业能力建设</w:t>
      </w:r>
      <w:bookmarkEnd w:id="138"/>
      <w:bookmarkEnd w:id="139"/>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着力提高水利科技创新能力。一是加快水利科技创新平台建设，建设一批工程技术研究中心，建设多种形式的科技示范园区（基地）、试验站、野外观测台站，满足不同层次科研任务的需求。二是推进国家重大科技项目攻关。重点</w:t>
      </w:r>
      <w:r>
        <w:rPr>
          <w:rFonts w:hint="eastAsia" w:ascii="仿宋_GB2312" w:hAnsi="仿宋_GB2312" w:eastAsia="仿宋_GB2312" w:cs="仿宋_GB2312"/>
          <w:sz w:val="24"/>
          <w:szCs w:val="24"/>
          <w:lang w:eastAsia="zh-CN"/>
        </w:rPr>
        <w:t>大中型灌区、水源地水库</w:t>
      </w:r>
      <w:r>
        <w:rPr>
          <w:rFonts w:hint="eastAsia" w:ascii="仿宋_GB2312" w:hAnsi="仿宋_GB2312" w:eastAsia="仿宋_GB2312" w:cs="仿宋_GB2312"/>
          <w:sz w:val="24"/>
          <w:szCs w:val="24"/>
        </w:rPr>
        <w:t>等地区开展综合节水、水资源高效配置、水生态保护与修复等重大水利科技问题的关键技术研究。三是加快水利科技创新成果转化，积极推广新技术、新工艺、新产品、新材料以及前沿技术在水利工程中的应用。</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大力加强水利人才队伍建设。瞄准国家、湖北省发展战略中的重大涉水问题以及“补短板、强监管”对水利人才的需求，加快建设一支弘扬新时代水利精神、高素质专业化创新型的水利人才队伍，为水利改革发展提供坚实的人才保障和支撑。加强基层水利队伍建设，大规模开展基层技术技能培训，提高支撑服务能力；健全完善人才培养评价、激励机制，拓展基层水利人才职业发展空间。着重提升专业技术人才的专业水平和综合素质，打造一支专业水平高、综合能力强，数量充足、结构合理的专业技术人才队伍；着重强化基层水利人才培养，实施“订单式”培养专项计划、水利“三支一扶”推进计划，多渠道、多方式提升基层水利人才的专业素质、管理能力和福利待遇，针对农村饮水安全、灌区排灌、河湖管理等日益繁重的工作需求，合理增设基层管理岗位。推进水政监察队伍执法标准化建设，强化水行政执法力度，提升水行政综合执法能力，重点在长江大保护、水资源管理、水生态环境保护等方面，加大日常执法巡查和现场执法力度，积极开展专项执法和集中整治行动。持续推进水管基础设施建设，推进大坝、堤防管理隐患排查基础设施建设，巩固和加强采砂管理执法基地建设，巩固重点水域</w:t>
      </w:r>
      <w:r>
        <w:rPr>
          <w:rFonts w:hint="eastAsia" w:ascii="仿宋_GB2312" w:hAnsi="仿宋_GB2312" w:eastAsia="仿宋_GB2312" w:cs="仿宋_GB2312"/>
          <w:sz w:val="24"/>
          <w:szCs w:val="24"/>
          <w:lang w:eastAsia="zh-CN"/>
        </w:rPr>
        <w:t>水行政执法监察</w:t>
      </w:r>
      <w:r>
        <w:rPr>
          <w:rFonts w:hint="eastAsia" w:ascii="仿宋_GB2312" w:hAnsi="仿宋_GB2312" w:eastAsia="仿宋_GB2312" w:cs="仿宋_GB2312"/>
          <w:sz w:val="24"/>
          <w:szCs w:val="24"/>
        </w:rPr>
        <w:t>船、执法趸船、取证装备建设。</w:t>
      </w:r>
    </w:p>
    <w:p>
      <w:pPr>
        <w:pStyle w:val="11"/>
        <w:rPr>
          <w:rFonts w:hint="eastAsia"/>
        </w:rPr>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11"/>
        <w:ind w:firstLine="600"/>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b w:val="0"/>
          <w:bCs w:val="0"/>
          <w:sz w:val="36"/>
          <w:szCs w:val="36"/>
        </w:rPr>
      </w:pPr>
      <w:bookmarkStart w:id="140" w:name="_Toc18073"/>
      <w:bookmarkStart w:id="141" w:name="_Toc2973"/>
      <w:bookmarkStart w:id="142" w:name="_Toc10820"/>
      <w:bookmarkStart w:id="143" w:name="_Toc22773"/>
      <w:r>
        <w:rPr>
          <w:rFonts w:hint="eastAsia" w:ascii="黑体" w:hAnsi="黑体" w:eastAsia="黑体" w:cs="黑体"/>
          <w:b w:val="0"/>
          <w:bCs w:val="0"/>
          <w:sz w:val="36"/>
          <w:szCs w:val="36"/>
          <w:lang w:val="en-US" w:eastAsia="zh-CN"/>
        </w:rPr>
        <w:t xml:space="preserve">7 </w:t>
      </w:r>
      <w:r>
        <w:rPr>
          <w:rFonts w:hint="eastAsia" w:ascii="黑体" w:hAnsi="黑体" w:eastAsia="黑体" w:cs="黑体"/>
          <w:b w:val="0"/>
          <w:bCs w:val="0"/>
          <w:sz w:val="36"/>
          <w:szCs w:val="36"/>
        </w:rPr>
        <w:t>重点项目简介</w:t>
      </w:r>
      <w:bookmarkEnd w:id="140"/>
      <w:bookmarkEnd w:id="141"/>
      <w:bookmarkEnd w:id="142"/>
      <w:bookmarkEnd w:id="143"/>
    </w:p>
    <w:p>
      <w:pPr>
        <w:keepNext w:val="0"/>
        <w:keepLines w:val="0"/>
        <w:pageBreakBefore w:val="0"/>
        <w:widowControl/>
        <w:kinsoku/>
        <w:wordWrap/>
        <w:overflowPunct/>
        <w:topLinePunct w:val="0"/>
        <w:bidi w:val="0"/>
        <w:snapToGrid/>
        <w:spacing w:line="560" w:lineRule="exact"/>
        <w:jc w:val="both"/>
        <w:textAlignment w:val="auto"/>
        <w:rPr>
          <w:rFonts w:hint="eastAsia" w:ascii="仿宋_GB2312" w:hAnsi="仿宋_GB2312" w:eastAsia="仿宋_GB2312" w:cs="仿宋_GB2312"/>
          <w:sz w:val="24"/>
          <w:szCs w:val="24"/>
        </w:rPr>
      </w:pP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十四五”时期，随州市将以建设水灾害防控、水资源调配、水生态保护功能一体化的随州水网为核心，加快完善水利基础设施体系，解决水资源时空分布不均问题，提升国家水安全保障能力。“十四五”时期，随州市将以水网建设为核心系统实施水利工程补短板。实施防洪能力提升工程，坚持蓄泄兼筹、以泄为主，适度提升防洪标准，进一步优化完善防洪体系布局。同时，要实施水资源配置工程。优化水资源配置格局，加强供水安全风险应对，逐步建成丰枯调剂、联合调配的国家水资源配置和城乡供水安全保障体系。此外，要实施河湖健康保障工程。从生态系统整体性和流域系统性出发，因地制宜，分类施策，实施重大水生态保护与修复工程，维持河湖生态廊道功能，扩大优质水生态产品供给。要推进水网智能化改造。充分运用物联网、大数据、人工智能、区块链等新一代信息技术，加快智慧水利建设。</w:t>
      </w:r>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十四五”时期是开启全面建设社会主义现代化国家新征程的第一个五年，也是加快水利改革发展的关键期。“十四五”时期水利改革发展主要目标是：到2025年，水旱灾害风险防控能力明显提升，水资源配置格局明显优化，涉水事务监管效能明显增强。做好‘十四五’时期水利工作，要认真贯彻党的十九届五中全会明确提出的经济社会发展指导方针，深入落实‘节水优先、空间均衡、系统治理、两手发力’的治水思路，围绕国家重大发展战略，把水安全风险防控作为守护底线，把水资源承载力作为刚性约束上限，把水生态环境保护作为控制红线，加快建设现代水利基础设施网络，不断完善江河湖泊保护监管体系，全面提升水安全保障能力，建设造福人民的幸福河湖，为全面建设社会主义现代化国家提供坚实支撑。</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144" w:name="_Toc23349"/>
      <w:r>
        <w:rPr>
          <w:rFonts w:hint="eastAsia" w:ascii="黑体" w:hAnsi="黑体" w:eastAsia="黑体" w:cs="黑体"/>
          <w:b w:val="0"/>
          <w:bCs w:val="0"/>
          <w:sz w:val="30"/>
          <w:szCs w:val="30"/>
          <w:lang w:val="en-US" w:eastAsia="zh-CN"/>
        </w:rPr>
        <w:t>7.1防洪水网、生态水网重点项目</w:t>
      </w:r>
      <w:bookmarkEnd w:id="144"/>
    </w:p>
    <w:p>
      <w:pPr>
        <w:pStyle w:val="17"/>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防洪和生态两大水网放在一起讲，是因为它们有着共同的水域空间</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kern w:val="2"/>
          <w:sz w:val="24"/>
          <w:szCs w:val="24"/>
          <w:lang w:val="en-US" w:eastAsia="zh-CN" w:bidi="ar-SA"/>
        </w:rPr>
        <w:t>在生态文明纳入国家“五位一体”战略后，针对防洪工程的实施也一定要贯彻“生态优先”的理念。新时代，不能仍然只当“工程兵”，要顺应自然规律，按照“人水和谐”的原则，做大自然的“守护人”。随州多是山溪型河流，除围垣造城造田有少数堤防外，大多为自然岸线，河道常年小流量流水，只有遭遇暴雨才会诱发山洪，一般也是陡涨陡落。因此，防洪是短历时的，而生态才是需要久久为功的。规划重点项目：</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随州市府澴河治理工程。估算投资7.14亿元。主要建设内容包括重要支流入河口整治、沿岸集镇岸线整治、沿岸农田防崩岸整治、随州城区影响范围内堤防加固等。</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随州市中小河流治理工程。估算总投资9.1亿元。计划对27条流域面积200-3000平方公里的河道（河段）进行治理。</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随州市河道洪水预报和视频监控系统建设。估算投资2亿元。架构统一的水利信息化平台。提升水库信息化水平，在信息采集的基础上达到洪水预报的目标；安装河道视频监控设备和重点断面水位、流量、雨量采集设备，实现重点区域、主要断面洪水预报的目标。</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随州市水库水闸除险加固及水雨工情监测系统提升工程。估算总投资2.86亿元。已纳入我市2座中型水库、2座中型水闸、22座小型水库除险加固项目、675座水库水雨情遥测提升、156座水库大坝监测设施项目。</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广水市城市防洪工程。估算投资10亿元。采取上游拦水滞洪、引水下河，城区拆迁阻水建筑、疏通河道等办法，力争主城区在标准内洪水时不受淹没。</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随州市漂水系统治理及先觉庙水库饮用水源地保护工程。估算投资8.1亿元。主要包括漂水重要支流入河口整治、沿岸集镇岸线整治、沿岸农田防崩岸整治、随县城区影响范围内堤防加固；先觉庙水库拦汊筑坝、沿岸集中畜禽养殖场等清理整治、水库上游重要河道系统治理等。</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随州市㵐水系统治理及封江口水库水源地保护工程。估算投资16.8亿元。主要包括㵐水重要支流入河口整治、沿岸集镇岸线整治、沿岸农田防崩岸整治、随县城区影响范围内堤防加固；封江口水库拦汊筑坝、沿岸集中畜禽养殖场等清理整治、水库上游重要河道系统治理等。</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随州市淮河源头综合治理和水生态修复保护工程。规划总投资15亿元。对河道进行综合整治，对流域内花山、飞沙河、许家冲、游河、双河、永民河6座大中型水库实施饮用水源地保护。</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随州市白云湖上游涢水流域人水环境提升工程。估算投资25亿元。一是自涢水一桥至安居镇对沿河岸坡按照自然生态进行必要整治。二是齐星桥附近新建生态堰（尾水至安居镇区），拦截河道垃圾；拆除库区范围内2处拦河坝；在库区形成陈家湾湿地，提高河道自净能力。三是在涢水右岸城乡结合部规划沿河景观带，连接若干个农业观光产业园、苗木花园，并新建亲水栈道连通随城山公园、时光记忆小镇。三是按照“漕运文化”主题，规划打造水上旅游通道；改造白云公园、太阳岛为商业区，形成“漕运文化”游览集散地；对安居“九街十八巷”进行修缮；在时光记忆小镇、各农业观光产业园、陈家湾湿地、安居“九街十八巷”规划若干个停靠码头；在齐星桥低堰新建“体验式船闸”。</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广水市徐家河流域综合治理和水源地保护工程。估算投资15亿元。主要包括水库拦汊筑坝、沿岸集中畜禽养殖场等清理整治、水库上游重要河道系统治理等。</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随县溠水流域大中型水库水生态修复保护工程。估算投资7.79亿元。对河道进行整治，对流域内黑屋湾、黑龙口、吴山、鲁城河、唐王水库进行水生态修复。</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广水市应山河（含广水河支流）系统治理和生态修复工程。估算投资2.7亿元。主要建设内容包括重要支流入河口整治、沿岸集镇岸线整治、沿岸农田防崩岸整治、广水城区影响范围内堤防加固、河道水生态修复等。</w:t>
      </w:r>
    </w:p>
    <w:p>
      <w:pPr>
        <w:pStyle w:val="17"/>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leftChars="0" w:right="0" w:rightChars="0"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2"/>
          <w:sz w:val="24"/>
          <w:szCs w:val="24"/>
          <w:lang w:val="en-US" w:eastAsia="zh-CN" w:bidi="ar-SA"/>
        </w:rPr>
        <w:t>随州市水库水环境整治和饮用水源地保护工程。估算投资36亿元。对全市所有饮用水源地水库进行水生态修复、库岸截污、违章建筑和拦汊筑坝拆除、集中畜禽养殖场搬迁及围网保护等措施，促进水质达标。对全市所有非饮用水源地水库全面清查，拆除违章建筑、</w:t>
      </w:r>
      <w:r>
        <w:rPr>
          <w:rFonts w:hint="eastAsia" w:ascii="仿宋_GB2312" w:hAnsi="仿宋_GB2312" w:eastAsia="仿宋_GB2312" w:cs="仿宋_GB2312"/>
          <w:sz w:val="24"/>
          <w:szCs w:val="24"/>
        </w:rPr>
        <w:t>拦汊筑坝，促进环境改善。</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145" w:name="_Toc26458"/>
      <w:r>
        <w:rPr>
          <w:rFonts w:hint="eastAsia" w:ascii="黑体" w:hAnsi="黑体" w:eastAsia="黑体" w:cs="黑体"/>
          <w:b w:val="0"/>
          <w:bCs w:val="0"/>
          <w:sz w:val="30"/>
          <w:szCs w:val="30"/>
          <w:lang w:val="en-US" w:eastAsia="zh-CN"/>
        </w:rPr>
        <w:t>7.2 灌溉水网重点项目</w:t>
      </w:r>
      <w:bookmarkEnd w:id="145"/>
    </w:p>
    <w:p>
      <w:pPr>
        <w:pStyle w:val="17"/>
        <w:keepNext w:val="0"/>
        <w:keepLines w:val="0"/>
        <w:pageBreakBefore w:val="0"/>
        <w:widowControl/>
        <w:shd w:val="clear" w:color="auto" w:fill="FFFFFF"/>
        <w:kinsoku/>
        <w:wordWrap/>
        <w:overflowPunct/>
        <w:topLinePunct w:val="0"/>
        <w:bidi w:val="0"/>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根据随州现状情况，</w:t>
      </w:r>
      <w:r>
        <w:rPr>
          <w:rFonts w:hint="eastAsia" w:ascii="仿宋_GB2312" w:hAnsi="仿宋_GB2312" w:eastAsia="仿宋_GB2312" w:cs="仿宋_GB2312"/>
          <w:sz w:val="24"/>
          <w:szCs w:val="24"/>
        </w:rPr>
        <w:t>多年平均蓄水总量基本满足农业灌溉。但随着工业和城镇化发展，城镇用水大量挤占农业用水，凸显水资源短缺矛盾。从建市以来的实际情况统计，全市经常性干旱区</w:t>
      </w:r>
      <w:r>
        <w:rPr>
          <w:rFonts w:hint="eastAsia" w:ascii="仿宋_GB2312" w:hAnsi="仿宋_GB2312" w:eastAsia="仿宋_GB2312" w:cs="仿宋_GB2312"/>
          <w:sz w:val="24"/>
          <w:szCs w:val="24"/>
          <w:lang w:val="en-US" w:eastAsia="zh-CN"/>
        </w:rPr>
        <w:t>域（灌溉保证率不足70%）面积</w:t>
      </w:r>
      <w:r>
        <w:rPr>
          <w:rFonts w:hint="eastAsia" w:ascii="仿宋_GB2312" w:hAnsi="仿宋_GB2312" w:eastAsia="仿宋_GB2312" w:cs="仿宋_GB2312"/>
          <w:sz w:val="24"/>
          <w:szCs w:val="24"/>
        </w:rPr>
        <w:t>约1130平方公里，占国土占总面积的12%。其中常年干旱面积（灌溉保证率不足50%）约350平方公里，占国土总面积的3.6%。这些区域恰恰是随州市农田面积相对集中的区域。主要干旱片区有两种情况：一是历史上还没有彻底解决水源问题的水利死角片区，包括岗地、水库库稍以及过去规划兴建蓄水设施而未建成的区域；二是大中型灌区末端片区，由于城镇用水挤占农业灌溉用水指标，灌区末端常年无水可供逐渐萎缩，渠道淤堵得不到整治。</w:t>
      </w:r>
    </w:p>
    <w:p>
      <w:pPr>
        <w:pStyle w:val="17"/>
        <w:keepNext w:val="0"/>
        <w:keepLines w:val="0"/>
        <w:pageBreakBefore w:val="0"/>
        <w:widowControl/>
        <w:shd w:val="clear" w:color="auto" w:fill="FFFFFF"/>
        <w:kinsoku/>
        <w:wordWrap/>
        <w:overflowPunct/>
        <w:topLinePunct w:val="0"/>
        <w:bidi w:val="0"/>
        <w:snapToGrid/>
        <w:spacing w:before="0" w:beforeAutospacing="0" w:after="0" w:afterAutospacing="0"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鄂北地区水资源配置工程建成后，可解决随州市城乡生活和工业用水，退还被城市挤占的农业灌溉水量，改善随州市农业灌溉用水条件。但是置换出来的2.68亿立方米的水量尚需通过工程措施后才能恢复已经萎缩的灌区面积、改善水利死角的灌溉条件，最终实现</w:t>
      </w:r>
      <w:r>
        <w:rPr>
          <w:rFonts w:hint="eastAsia" w:ascii="仿宋_GB2312" w:hAnsi="仿宋_GB2312" w:eastAsia="仿宋_GB2312" w:cs="仿宋_GB2312"/>
          <w:b/>
          <w:color w:val="0000FF"/>
          <w:sz w:val="24"/>
          <w:szCs w:val="24"/>
        </w:rPr>
        <w:t>“随州旱包子摘帽”</w:t>
      </w:r>
      <w:r>
        <w:rPr>
          <w:rFonts w:hint="eastAsia" w:ascii="仿宋_GB2312" w:hAnsi="仿宋_GB2312" w:eastAsia="仿宋_GB2312" w:cs="仿宋_GB2312"/>
          <w:sz w:val="24"/>
          <w:szCs w:val="24"/>
        </w:rPr>
        <w:t>的目标。</w:t>
      </w:r>
    </w:p>
    <w:p>
      <w:pPr>
        <w:pStyle w:val="17"/>
        <w:keepNext w:val="0"/>
        <w:keepLines w:val="0"/>
        <w:pageBreakBefore w:val="0"/>
        <w:widowControl/>
        <w:numPr>
          <w:ilvl w:val="0"/>
          <w:numId w:val="0"/>
        </w:numPr>
        <w:shd w:val="clear" w:color="auto" w:fill="FFFFFF"/>
        <w:kinsoku/>
        <w:wordWrap/>
        <w:overflowPunct/>
        <w:topLinePunct w:val="0"/>
        <w:bidi w:val="0"/>
        <w:snapToGrid/>
        <w:spacing w:before="0" w:beforeAutospacing="0" w:after="0" w:afterAutospacing="0" w:line="560" w:lineRule="exact"/>
        <w:ind w:right="0" w:righ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目前，我市随中和黑花飞2个大型灌区的主要干支渠硬化率不足20%，因没有进入中央“十四五”规划，直接影响到鄂北工程置换的2.68亿立方米水量效益的发挥，极可能因置换水量无法用于灌溉而导致鄂北生活用水无法入库，从而影响鄂北工程发挥效益。20个中型灌区节水改造尚处于起步阶段；</w:t>
      </w: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00多座小型水库的渠道“最后一公里”还未完全打通。</w:t>
      </w:r>
      <w:r>
        <w:rPr>
          <w:rFonts w:hint="eastAsia" w:ascii="仿宋_GB2312" w:hAnsi="仿宋_GB2312" w:eastAsia="仿宋_GB2312" w:cs="仿宋_GB2312"/>
          <w:sz w:val="24"/>
          <w:szCs w:val="24"/>
          <w:lang w:val="en-US" w:eastAsia="zh-CN"/>
        </w:rPr>
        <w:t>灌溉水网规划重点项目包括：</w:t>
      </w:r>
    </w:p>
    <w:p>
      <w:pPr>
        <w:pStyle w:val="17"/>
        <w:keepNext w:val="0"/>
        <w:keepLines w:val="0"/>
        <w:pageBreakBefore w:val="0"/>
        <w:widowControl/>
        <w:numPr>
          <w:ilvl w:val="0"/>
          <w:numId w:val="2"/>
        </w:numPr>
        <w:shd w:val="clear" w:color="auto" w:fill="FFFFFF"/>
        <w:kinsoku/>
        <w:wordWrap/>
        <w:overflowPunct/>
        <w:topLinePunct w:val="0"/>
        <w:bidi w:val="0"/>
        <w:snapToGrid/>
        <w:spacing w:before="0" w:beforeAutospacing="0" w:after="0" w:afterAutospacing="0" w:line="560" w:lineRule="exact"/>
        <w:ind w:left="0" w:leftChars="0" w:right="0" w:rightChars="0" w:firstLine="481"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color w:val="993300"/>
          <w:sz w:val="24"/>
          <w:szCs w:val="24"/>
        </w:rPr>
        <w:t>随州市随中灌区续建配套与现代化改造工程。</w:t>
      </w:r>
      <w:r>
        <w:rPr>
          <w:rFonts w:hint="eastAsia" w:ascii="仿宋_GB2312" w:hAnsi="仿宋_GB2312" w:eastAsia="仿宋_GB2312" w:cs="仿宋_GB2312"/>
          <w:sz w:val="24"/>
          <w:szCs w:val="24"/>
        </w:rPr>
        <w:t>干渠渠道疏挖衬砌28条272公里；支渠渠道疏挖衬砌108条1239公里；维修加固干支渠渠系配套建筑物2170处。规划投资13.38亿元。</w:t>
      </w:r>
    </w:p>
    <w:p>
      <w:pPr>
        <w:pStyle w:val="17"/>
        <w:keepNext w:val="0"/>
        <w:keepLines w:val="0"/>
        <w:pageBreakBefore w:val="0"/>
        <w:widowControl/>
        <w:numPr>
          <w:ilvl w:val="0"/>
          <w:numId w:val="2"/>
        </w:numPr>
        <w:shd w:val="clear" w:color="auto" w:fill="FFFFFF"/>
        <w:kinsoku/>
        <w:wordWrap/>
        <w:overflowPunct/>
        <w:topLinePunct w:val="0"/>
        <w:bidi w:val="0"/>
        <w:snapToGrid/>
        <w:spacing w:before="0" w:beforeAutospacing="0" w:after="0" w:afterAutospacing="0" w:line="560" w:lineRule="exact"/>
        <w:ind w:left="0" w:leftChars="0" w:right="0" w:rightChars="0" w:firstLine="481"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color w:val="993300"/>
          <w:sz w:val="24"/>
          <w:szCs w:val="24"/>
        </w:rPr>
        <w:t>广水市黑花飞灌区续建配套与现代化改造工程。</w:t>
      </w:r>
      <w:r>
        <w:rPr>
          <w:rFonts w:hint="eastAsia" w:ascii="仿宋_GB2312" w:hAnsi="仿宋_GB2312" w:eastAsia="仿宋_GB2312" w:cs="仿宋_GB2312"/>
          <w:sz w:val="24"/>
          <w:szCs w:val="24"/>
        </w:rPr>
        <w:t>干渠渠道疏挖衬砌8条292公里；支渠渠道疏挖衬砌172公里；维修加固干支渠渠系配套建筑物509处。规划投资5.5亿元。</w:t>
      </w:r>
    </w:p>
    <w:p>
      <w:pPr>
        <w:pStyle w:val="17"/>
        <w:keepNext w:val="0"/>
        <w:keepLines w:val="0"/>
        <w:pageBreakBefore w:val="0"/>
        <w:widowControl/>
        <w:numPr>
          <w:ilvl w:val="0"/>
          <w:numId w:val="2"/>
        </w:numPr>
        <w:shd w:val="clear" w:color="auto" w:fill="FFFFFF"/>
        <w:kinsoku/>
        <w:wordWrap/>
        <w:overflowPunct/>
        <w:topLinePunct w:val="0"/>
        <w:bidi w:val="0"/>
        <w:snapToGrid/>
        <w:spacing w:before="0" w:beforeAutospacing="0" w:after="0" w:afterAutospacing="0" w:line="560" w:lineRule="exact"/>
        <w:ind w:left="0" w:leftChars="0" w:right="0" w:rightChars="0" w:firstLine="481"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color w:val="993300"/>
          <w:sz w:val="24"/>
          <w:szCs w:val="24"/>
        </w:rPr>
        <w:t>随州市中型灌区续建配套与节水改造工程。</w:t>
      </w:r>
      <w:r>
        <w:rPr>
          <w:rFonts w:hint="eastAsia" w:ascii="仿宋_GB2312" w:hAnsi="仿宋_GB2312" w:eastAsia="仿宋_GB2312" w:cs="仿宋_GB2312"/>
          <w:sz w:val="24"/>
          <w:szCs w:val="24"/>
        </w:rPr>
        <w:t>湖北省登记注册我市中型灌区20个，已有序开展续建配套与节水改造工程建设。规划总投资3.58亿元。</w:t>
      </w:r>
    </w:p>
    <w:p>
      <w:pPr>
        <w:pStyle w:val="17"/>
        <w:keepNext w:val="0"/>
        <w:keepLines w:val="0"/>
        <w:pageBreakBefore w:val="0"/>
        <w:widowControl/>
        <w:numPr>
          <w:ilvl w:val="0"/>
          <w:numId w:val="0"/>
        </w:numPr>
        <w:shd w:val="clear" w:color="auto" w:fill="FFFFFF"/>
        <w:kinsoku/>
        <w:wordWrap/>
        <w:overflowPunct/>
        <w:topLinePunct w:val="0"/>
        <w:bidi w:val="0"/>
        <w:snapToGrid/>
        <w:spacing w:before="0" w:beforeAutospacing="0" w:after="0" w:afterAutospacing="0" w:line="560" w:lineRule="exact"/>
        <w:ind w:right="0" w:rightChars="0" w:firstLine="481"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color w:val="993300"/>
          <w:sz w:val="24"/>
          <w:szCs w:val="24"/>
        </w:rPr>
        <w:t>（17）随州市小型水库</w:t>
      </w:r>
      <w:r>
        <w:rPr>
          <w:rFonts w:hint="eastAsia" w:ascii="仿宋_GB2312" w:hAnsi="仿宋_GB2312" w:eastAsia="仿宋_GB2312" w:cs="仿宋_GB2312"/>
          <w:b/>
          <w:color w:val="993300"/>
          <w:sz w:val="24"/>
          <w:szCs w:val="24"/>
          <w:lang w:val="en-US" w:eastAsia="zh-CN"/>
        </w:rPr>
        <w:t>安全管理及效益提升</w:t>
      </w:r>
      <w:r>
        <w:rPr>
          <w:rFonts w:hint="eastAsia" w:ascii="仿宋_GB2312" w:hAnsi="仿宋_GB2312" w:eastAsia="仿宋_GB2312" w:cs="仿宋_GB2312"/>
          <w:b/>
          <w:color w:val="993300"/>
          <w:sz w:val="24"/>
          <w:szCs w:val="24"/>
        </w:rPr>
        <w:t>工程。</w:t>
      </w:r>
      <w:r>
        <w:rPr>
          <w:rFonts w:hint="eastAsia" w:ascii="仿宋_GB2312" w:hAnsi="仿宋_GB2312" w:eastAsia="仿宋_GB2312" w:cs="仿宋_GB2312"/>
          <w:sz w:val="24"/>
          <w:szCs w:val="24"/>
        </w:rPr>
        <w:t>对全市677座小型水库的干渠进行硬化，真正打通“最后一公里”。规划总投资4.06亿元。</w:t>
      </w:r>
    </w:p>
    <w:p>
      <w:pPr>
        <w:keepNext w:val="0"/>
        <w:keepLines w:val="0"/>
        <w:pageBreakBefore w:val="0"/>
        <w:widowControl/>
        <w:kinsoku/>
        <w:wordWrap/>
        <w:overflowPunct/>
        <w:topLinePunct w:val="0"/>
        <w:autoSpaceDE w:val="0"/>
        <w:autoSpaceDN w:val="0"/>
        <w:bidi w:val="0"/>
        <w:adjustRightInd w:val="0"/>
        <w:snapToGrid/>
        <w:spacing w:line="560" w:lineRule="exact"/>
        <w:ind w:firstLine="481"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color w:val="0000FF"/>
          <w:kern w:val="0"/>
          <w:sz w:val="24"/>
          <w:szCs w:val="24"/>
        </w:rPr>
        <w:t>（18）</w:t>
      </w:r>
      <w:r>
        <w:rPr>
          <w:rFonts w:hint="eastAsia" w:ascii="仿宋_GB2312" w:hAnsi="仿宋_GB2312" w:eastAsia="仿宋_GB2312" w:cs="仿宋_GB2312"/>
          <w:kern w:val="2"/>
          <w:sz w:val="24"/>
          <w:szCs w:val="24"/>
          <w:highlight w:val="none"/>
          <w:lang w:val="en-US" w:eastAsia="zh-CN" w:bidi="ar-SA"/>
        </w:rPr>
        <w:t>随州市汉东-随南地区水源优化配置工程</w:t>
      </w:r>
      <w:r>
        <w:rPr>
          <w:rFonts w:hint="eastAsia" w:ascii="仿宋_GB2312" w:hAnsi="仿宋_GB2312" w:eastAsia="仿宋_GB2312" w:cs="仿宋_GB2312"/>
          <w:b/>
          <w:color w:val="0000FF"/>
          <w:kern w:val="0"/>
          <w:sz w:val="24"/>
          <w:szCs w:val="24"/>
        </w:rPr>
        <w:t>，</w:t>
      </w:r>
      <w:r>
        <w:rPr>
          <w:rFonts w:hint="eastAsia" w:ascii="仿宋_GB2312" w:hAnsi="仿宋_GB2312" w:eastAsia="仿宋_GB2312" w:cs="仿宋_GB2312"/>
          <w:sz w:val="24"/>
          <w:szCs w:val="24"/>
        </w:rPr>
        <w:t>规划总投资13.5亿元。该工程拟解决三里岗、均川、何店、柳林、洛阳、府河等片区的生产、生活用水问题。初步计划将大洪山水库、罗河水库、白果河水库、桃园河水库进行连通，完善区域渠系或供水管网的延伸；后期将从水量和地势等方面进一步论证与青林水库渠系连通的可能性。同时，为解决高新区丰年农业和柳林镇集镇供水保证率（兼有集镇防洪），新建高新区张家冲水库、随县太平（2）水库。该项目建成后，将在随州再造一个大型灌区。</w:t>
      </w:r>
    </w:p>
    <w:p>
      <w:pPr>
        <w:keepNext w:val="0"/>
        <w:keepLines w:val="0"/>
        <w:pageBreakBefore w:val="0"/>
        <w:widowControl/>
        <w:kinsoku/>
        <w:wordWrap/>
        <w:overflowPunct/>
        <w:topLinePunct w:val="0"/>
        <w:autoSpaceDE w:val="0"/>
        <w:autoSpaceDN w:val="0"/>
        <w:bidi w:val="0"/>
        <w:adjustRightInd w:val="0"/>
        <w:snapToGrid/>
        <w:spacing w:line="560" w:lineRule="exact"/>
        <w:ind w:firstLine="481"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color w:val="0000FF"/>
          <w:kern w:val="0"/>
          <w:sz w:val="24"/>
          <w:szCs w:val="24"/>
        </w:rPr>
        <w:t>（19）随中旱包子区域抗旱水源配置工程，</w:t>
      </w:r>
      <w:r>
        <w:rPr>
          <w:rFonts w:hint="eastAsia" w:ascii="仿宋_GB2312" w:hAnsi="仿宋_GB2312" w:eastAsia="仿宋_GB2312" w:cs="仿宋_GB2312"/>
          <w:sz w:val="24"/>
          <w:szCs w:val="24"/>
        </w:rPr>
        <w:t>规划总投资12.5亿元（不包括灌区续建配套与节水改造工程中重叠建设内容）。自西向东情况如下：</w:t>
      </w:r>
    </w:p>
    <w:p>
      <w:pPr>
        <w:keepNext w:val="0"/>
        <w:keepLines w:val="0"/>
        <w:pageBreakBefore w:val="0"/>
        <w:widowControl/>
        <w:kinsoku/>
        <w:wordWrap/>
        <w:overflowPunct/>
        <w:topLinePunct w:val="0"/>
        <w:autoSpaceDE w:val="0"/>
        <w:autoSpaceDN w:val="0"/>
        <w:bidi w:val="0"/>
        <w:adjustRightInd w:val="0"/>
        <w:snapToGrid/>
        <w:spacing w:line="560" w:lineRule="exact"/>
        <w:ind w:firstLine="481"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1、溠水流域区域。</w:t>
      </w:r>
      <w:r>
        <w:rPr>
          <w:rFonts w:hint="eastAsia" w:ascii="仿宋_GB2312" w:hAnsi="仿宋_GB2312" w:eastAsia="仿宋_GB2312" w:cs="仿宋_GB2312"/>
          <w:sz w:val="24"/>
          <w:szCs w:val="24"/>
        </w:rPr>
        <w:t>万福店农场位于随县岗地、吴山水库西干渠末端，渠道未衬砌，灌溉水利用系数较低，灌溉缺口较大。</w:t>
      </w:r>
      <w:r>
        <w:rPr>
          <w:rFonts w:hint="eastAsia" w:ascii="仿宋_GB2312" w:hAnsi="仿宋_GB2312" w:eastAsia="仿宋_GB2312" w:cs="仿宋_GB2312"/>
          <w:b/>
          <w:color w:val="0000FF"/>
          <w:kern w:val="0"/>
          <w:sz w:val="24"/>
          <w:szCs w:val="24"/>
        </w:rPr>
        <w:t>解决该片缺水问题构想：</w:t>
      </w:r>
      <w:r>
        <w:rPr>
          <w:rFonts w:hint="eastAsia" w:ascii="仿宋_GB2312" w:hAnsi="仿宋_GB2312" w:eastAsia="仿宋_GB2312" w:cs="仿宋_GB2312"/>
          <w:sz w:val="24"/>
          <w:szCs w:val="24"/>
        </w:rPr>
        <w:t>将吴山水库西干渠、黑龙口水库干渠全部衬砌；在鲁城河水库库尾和黑屋湾水库库尾新建提水泵站；通过渠道和泵站将溠水水系上的吴山水库、鲁城河水库、黑龙口水库和黑屋湾水库四库连通，联合调度，相互调剂。</w:t>
      </w:r>
    </w:p>
    <w:p>
      <w:pPr>
        <w:keepNext w:val="0"/>
        <w:keepLines w:val="0"/>
        <w:pageBreakBefore w:val="0"/>
        <w:widowControl/>
        <w:kinsoku/>
        <w:wordWrap/>
        <w:overflowPunct/>
        <w:topLinePunct w:val="0"/>
        <w:autoSpaceDE w:val="0"/>
        <w:autoSpaceDN w:val="0"/>
        <w:bidi w:val="0"/>
        <w:adjustRightInd w:val="0"/>
        <w:snapToGrid/>
        <w:spacing w:line="560" w:lineRule="exact"/>
        <w:ind w:firstLine="481"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2、溠水以东至㵐水以西区域。</w:t>
      </w:r>
      <w:r>
        <w:rPr>
          <w:rFonts w:hint="eastAsia" w:ascii="仿宋_GB2312" w:hAnsi="仿宋_GB2312" w:eastAsia="仿宋_GB2312" w:cs="仿宋_GB2312"/>
          <w:sz w:val="24"/>
          <w:szCs w:val="24"/>
        </w:rPr>
        <w:t>该片区域主要包括唐镇、尚市、厉山、新街。处于随县岗地、黑屋湾、龙脉等水库库稍、吴山水库东干渠、封江口水库西干渠和黑屋湾水库东低干渠末端，大部分渠道未衬砌，灌溉水利用系数较低，灌溉缺口较大。</w:t>
      </w:r>
      <w:r>
        <w:rPr>
          <w:rFonts w:hint="eastAsia" w:ascii="仿宋_GB2312" w:hAnsi="仿宋_GB2312" w:eastAsia="仿宋_GB2312" w:cs="仿宋_GB2312"/>
          <w:b/>
          <w:color w:val="0000FF"/>
          <w:kern w:val="0"/>
          <w:sz w:val="24"/>
          <w:szCs w:val="24"/>
        </w:rPr>
        <w:t>解决该片缺水问题构想：</w:t>
      </w:r>
      <w:r>
        <w:rPr>
          <w:rFonts w:hint="eastAsia" w:ascii="仿宋_GB2312" w:hAnsi="仿宋_GB2312" w:eastAsia="仿宋_GB2312" w:cs="仿宋_GB2312"/>
          <w:sz w:val="24"/>
          <w:szCs w:val="24"/>
        </w:rPr>
        <w:t>将吴山水库东干渠、封江口水库西干渠和黑屋湾水库东低干渠全部衬砌；在㵐水西支上新建店子河泵站，在黑屋湾水库新建刘家湾泵站，灌溉时向现有渠系提水，非灌溉时向域内龙脉、旭光、杜家河、刘家河等水库补水备用。仍然存在的灌溉死角，在规划时优先考虑为高效节水片，发展节水避灾农业。</w:t>
      </w:r>
    </w:p>
    <w:p>
      <w:pPr>
        <w:pStyle w:val="11"/>
        <w:keepNext w:val="0"/>
        <w:keepLines w:val="0"/>
        <w:pageBreakBefore w:val="0"/>
        <w:widowControl/>
        <w:kinsoku/>
        <w:wordWrap/>
        <w:overflowPunct/>
        <w:topLinePunct w:val="0"/>
        <w:autoSpaceDE/>
        <w:autoSpaceDN/>
        <w:bidi w:val="0"/>
        <w:adjustRightInd/>
        <w:snapToGrid/>
        <w:spacing w:line="160" w:lineRule="exact"/>
        <w:textAlignment w:val="auto"/>
      </w:pPr>
    </w:p>
    <w:p>
      <w:pPr>
        <w:keepNext w:val="0"/>
        <w:keepLines w:val="0"/>
        <w:pageBreakBefore w:val="0"/>
        <w:widowControl/>
        <w:kinsoku/>
        <w:wordWrap/>
        <w:overflowPunct/>
        <w:topLinePunct w:val="0"/>
        <w:bidi w:val="0"/>
        <w:snapToGrid/>
        <w:spacing w:line="360" w:lineRule="auto"/>
        <w:ind w:left="0" w:leftChars="0" w:firstLine="0" w:firstLineChars="0"/>
        <w:jc w:val="left"/>
        <w:textAlignment w:val="auto"/>
        <w:rPr>
          <w:rFonts w:ascii="宋体" w:hAnsi="宋体" w:cs="宋体"/>
          <w:kern w:val="0"/>
          <w:sz w:val="10"/>
          <w:szCs w:val="10"/>
        </w:rPr>
      </w:pPr>
      <w:r>
        <w:rPr>
          <w:rFonts w:ascii="宋体" w:hAnsi="宋体" w:cs="宋体"/>
          <w:kern w:val="0"/>
          <w:sz w:val="24"/>
          <w:bdr w:val="single" w:color="auto" w:sz="4" w:space="0"/>
        </w:rPr>
        <w:fldChar w:fldCharType="begin"/>
      </w:r>
      <w:r>
        <w:instrText xml:space="preserve"> INCLUDEPICTURE "../.config/browser360/Default/AppData/Roaming/Tencent/Users/383538341/QQ/WinTemp/RichOle/TKQS%5bV1%5dS%25%7d~%5b7S%5b~D(MM(E.png" \* MERGEFORMAT </w:instrText>
      </w:r>
      <w:r>
        <w:rPr>
          <w:rFonts w:ascii="宋体" w:hAnsi="宋体" w:cs="宋体"/>
          <w:kern w:val="0"/>
          <w:sz w:val="24"/>
          <w:bdr w:val="single" w:color="auto" w:sz="4" w:space="0"/>
        </w:rPr>
        <w:fldChar w:fldCharType="separate"/>
      </w:r>
      <w:r>
        <w:rPr>
          <w:rFonts w:ascii="宋体" w:hAnsi="宋体" w:cs="宋体"/>
          <w:kern w:val="0"/>
          <w:sz w:val="24"/>
          <w:bdr w:val="single" w:color="auto" w:sz="4" w:space="0"/>
        </w:rPr>
        <w:drawing>
          <wp:inline distT="0" distB="0" distL="114300" distR="114300">
            <wp:extent cx="5191760" cy="3780155"/>
            <wp:effectExtent l="0" t="0" r="5080" b="14605"/>
            <wp:docPr id="5" name="图片 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true"/>
                    </pic:cNvPicPr>
                  </pic:nvPicPr>
                  <pic:blipFill>
                    <a:blip r:embed="rId21" r:link="rId22"/>
                    <a:stretch>
                      <a:fillRect/>
                    </a:stretch>
                  </pic:blipFill>
                  <pic:spPr>
                    <a:xfrm>
                      <a:off x="0" y="0"/>
                      <a:ext cx="5191760" cy="3780155"/>
                    </a:xfrm>
                    <a:prstGeom prst="rect">
                      <a:avLst/>
                    </a:prstGeom>
                    <a:noFill/>
                    <a:ln>
                      <a:noFill/>
                    </a:ln>
                  </pic:spPr>
                </pic:pic>
              </a:graphicData>
            </a:graphic>
          </wp:inline>
        </w:drawing>
      </w:r>
      <w:r>
        <w:rPr>
          <w:rFonts w:ascii="宋体" w:hAnsi="宋体" w:cs="宋体"/>
          <w:kern w:val="0"/>
          <w:sz w:val="24"/>
          <w:bdr w:val="single" w:color="auto" w:sz="4" w:space="0"/>
        </w:rPr>
        <w:fldChar w:fldCharType="end"/>
      </w:r>
    </w:p>
    <w:p>
      <w:pPr>
        <w:keepNext w:val="0"/>
        <w:keepLines w:val="0"/>
        <w:pageBreakBefore w:val="0"/>
        <w:widowControl/>
        <w:kinsoku/>
        <w:wordWrap/>
        <w:overflowPunct/>
        <w:topLinePunct w:val="0"/>
        <w:autoSpaceDE w:val="0"/>
        <w:autoSpaceDN w:val="0"/>
        <w:bidi w:val="0"/>
        <w:adjustRightInd w:val="0"/>
        <w:snapToGrid/>
        <w:spacing w:line="160" w:lineRule="exact"/>
        <w:ind w:left="0" w:leftChars="0" w:firstLine="481" w:firstLineChars="200"/>
        <w:textAlignment w:val="auto"/>
        <w:rPr>
          <w:rFonts w:hint="eastAsia" w:ascii="仿宋_GB2312" w:hAnsi="仿宋_GB2312" w:eastAsia="仿宋_GB2312" w:cs="仿宋_GB2312"/>
          <w:b/>
          <w:sz w:val="24"/>
          <w:szCs w:val="24"/>
        </w:rPr>
      </w:pPr>
    </w:p>
    <w:p>
      <w:pPr>
        <w:keepNext w:val="0"/>
        <w:keepLines w:val="0"/>
        <w:pageBreakBefore w:val="0"/>
        <w:widowControl/>
        <w:kinsoku/>
        <w:wordWrap/>
        <w:overflowPunct/>
        <w:topLinePunct w:val="0"/>
        <w:autoSpaceDE w:val="0"/>
        <w:autoSpaceDN w:val="0"/>
        <w:bidi w:val="0"/>
        <w:adjustRightInd w:val="0"/>
        <w:snapToGrid/>
        <w:spacing w:line="560" w:lineRule="exact"/>
        <w:ind w:left="0" w:leftChars="0" w:firstLine="481"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3、封江口以东至漂水以西区域。</w:t>
      </w:r>
      <w:r>
        <w:rPr>
          <w:rFonts w:hint="eastAsia" w:ascii="仿宋_GB2312" w:hAnsi="仿宋_GB2312" w:eastAsia="仿宋_GB2312" w:cs="仿宋_GB2312"/>
          <w:sz w:val="24"/>
          <w:szCs w:val="24"/>
        </w:rPr>
        <w:t>该片区域包括随县高城镇、曾都万店镇和北郊。处于封江口水库库稍、天河口水库东干渠末端，渠道大部分未衬砌，坍塌淤积严重，常年无水可灌；天河口水库成为随北殷店、高城等镇饮用水源地后，灌区末端高城镇和万店镇灌溉缺水更加严重。</w:t>
      </w:r>
      <w:r>
        <w:rPr>
          <w:rFonts w:hint="eastAsia" w:ascii="仿宋_GB2312" w:hAnsi="仿宋_GB2312" w:eastAsia="仿宋_GB2312" w:cs="仿宋_GB2312"/>
          <w:b/>
          <w:color w:val="0000FF"/>
          <w:kern w:val="0"/>
          <w:sz w:val="24"/>
          <w:szCs w:val="24"/>
        </w:rPr>
        <w:t>解决该片缺水问题构想：</w:t>
      </w:r>
      <w:r>
        <w:rPr>
          <w:rFonts w:hint="eastAsia" w:ascii="仿宋_GB2312" w:hAnsi="仿宋_GB2312" w:eastAsia="仿宋_GB2312" w:cs="仿宋_GB2312"/>
          <w:sz w:val="24"/>
          <w:szCs w:val="24"/>
        </w:rPr>
        <w:t>将天河口水库东干渠全部打通、疏浚、衬砌，提高灌溉水利用系数。在封江口水库库稍新建民丰泵站，将封江口水库与天河口东干渠连通，从封江口水库提水作为天河口灌区末端片补充水源。仍然存在的灌溉死角，在规划时优先考虑为高效节水片区，发展节水避灾农业。</w:t>
      </w:r>
    </w:p>
    <w:p>
      <w:pPr>
        <w:keepNext w:val="0"/>
        <w:keepLines w:val="0"/>
        <w:pageBreakBefore w:val="0"/>
        <w:widowControl/>
        <w:kinsoku/>
        <w:wordWrap/>
        <w:overflowPunct/>
        <w:topLinePunct w:val="0"/>
        <w:autoSpaceDE w:val="0"/>
        <w:autoSpaceDN w:val="0"/>
        <w:bidi w:val="0"/>
        <w:adjustRightInd w:val="0"/>
        <w:snapToGrid/>
        <w:spacing w:line="560" w:lineRule="exact"/>
        <w:ind w:firstLine="481"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4、漂水西支至浆溪店河区域。</w:t>
      </w:r>
      <w:r>
        <w:rPr>
          <w:rFonts w:hint="eastAsia" w:ascii="仿宋_GB2312" w:hAnsi="仿宋_GB2312" w:eastAsia="仿宋_GB2312" w:cs="仿宋_GB2312"/>
          <w:sz w:val="24"/>
          <w:szCs w:val="24"/>
        </w:rPr>
        <w:t>该片区域主要位于万店镇，处于先觉庙、两河口水库库稍，山高坡陡，不利于修建蓄水工程，可利用水资源量较少，该片灌溉和供水均缺水。</w:t>
      </w:r>
      <w:r>
        <w:rPr>
          <w:rFonts w:hint="eastAsia" w:ascii="仿宋_GB2312" w:hAnsi="仿宋_GB2312" w:eastAsia="仿宋_GB2312" w:cs="仿宋_GB2312"/>
          <w:b/>
          <w:color w:val="0000FF"/>
          <w:kern w:val="0"/>
          <w:sz w:val="24"/>
          <w:szCs w:val="24"/>
        </w:rPr>
        <w:t>解决该片缺水问题构想：</w:t>
      </w:r>
      <w:r>
        <w:rPr>
          <w:rFonts w:hint="eastAsia" w:ascii="仿宋_GB2312" w:hAnsi="仿宋_GB2312" w:eastAsia="仿宋_GB2312" w:cs="仿宋_GB2312"/>
          <w:sz w:val="24"/>
          <w:szCs w:val="24"/>
        </w:rPr>
        <w:t>利用鄂北水资源配置二期工程解决生活供水问题；因山区地形复杂，提水困难，建议该片调整作物种植结构，发展节水避灾农业。</w:t>
      </w:r>
    </w:p>
    <w:p>
      <w:pPr>
        <w:keepNext w:val="0"/>
        <w:keepLines w:val="0"/>
        <w:pageBreakBefore w:val="0"/>
        <w:widowControl/>
        <w:kinsoku/>
        <w:wordWrap/>
        <w:overflowPunct/>
        <w:topLinePunct w:val="0"/>
        <w:autoSpaceDE w:val="0"/>
        <w:autoSpaceDN w:val="0"/>
        <w:bidi w:val="0"/>
        <w:adjustRightInd w:val="0"/>
        <w:snapToGrid/>
        <w:spacing w:line="560" w:lineRule="exact"/>
        <w:ind w:firstLine="481"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5、徐家河水库周边区域。</w:t>
      </w:r>
      <w:r>
        <w:rPr>
          <w:rFonts w:hint="eastAsia" w:ascii="仿宋_GB2312" w:hAnsi="仿宋_GB2312" w:eastAsia="仿宋_GB2312" w:cs="仿宋_GB2312"/>
          <w:sz w:val="24"/>
          <w:szCs w:val="24"/>
        </w:rPr>
        <w:t>该片区域包括马坪、余店、关庙、骆店4镇的局部地区，都位于徐家河的库尾，是广水市最干旱的区域。其中：①马坪、余店2乡镇部分区域原属是先觉庙水库灌区，先觉庙自向随州城区供水之后，就没再向该区域供水；还有部分区域位于黑花飞灌区西干渠末端，黑花飞灌区因飞沙河水库增加农村供水功能后，西干渠已多年未能向该区域灌溉放水。②关庙镇基本上没有大中型灌区覆盖，很多岗地都是水利死角。③骆店等乡镇是黑花飞中干渠末端灌区，飞沙河水库增加农村供水功能后，中干渠也多年未向该区域灌溉放水；同时骆店镇的很多岗地历史上一直是水利死角。</w:t>
      </w:r>
      <w:r>
        <w:rPr>
          <w:rFonts w:hint="eastAsia" w:ascii="仿宋_GB2312" w:hAnsi="仿宋_GB2312" w:eastAsia="仿宋_GB2312" w:cs="仿宋_GB2312"/>
          <w:b/>
          <w:color w:val="0000FF"/>
          <w:kern w:val="0"/>
          <w:sz w:val="24"/>
          <w:szCs w:val="24"/>
        </w:rPr>
        <w:t>解决该片缺水问题构想：</w:t>
      </w:r>
      <w:r>
        <w:rPr>
          <w:rFonts w:hint="eastAsia" w:ascii="仿宋_GB2312" w:hAnsi="仿宋_GB2312" w:eastAsia="仿宋_GB2312" w:cs="仿宋_GB2312"/>
          <w:sz w:val="24"/>
          <w:szCs w:val="24"/>
        </w:rPr>
        <w:t>一是将花引干渠经深冲水库与飞沙河西干渠连通，直接补充水源。二是利用鄂北干渠，将封江口水库置换水源调到余店河和关庙四家门楼水库。在红卫渡槽架设泵站提水补充西干渠末端；在四家门楼水库架设2处泵站，东向以管道穿越河道灌溉关庙以东区域，西向沿铁城山引水至刘家沟水库。三是在徐家河水库架设泵站提水管道引水至先觉庙水库干渠末端，同时支管至棚子岗村。四是对高干渠上的天堡寨泵站恢复功能。五是对于一些解决不了灌溉死角，通过调整作物种植结构，优先规划为高效节水片区。</w:t>
      </w:r>
    </w:p>
    <w:p>
      <w:pPr>
        <w:keepNext w:val="0"/>
        <w:keepLines w:val="0"/>
        <w:pageBreakBefore w:val="0"/>
        <w:widowControl/>
        <w:kinsoku/>
        <w:wordWrap/>
        <w:overflowPunct/>
        <w:topLinePunct w:val="0"/>
        <w:autoSpaceDE w:val="0"/>
        <w:autoSpaceDN w:val="0"/>
        <w:bidi w:val="0"/>
        <w:adjustRightInd w:val="0"/>
        <w:snapToGrid/>
        <w:spacing w:line="560" w:lineRule="exact"/>
        <w:ind w:firstLine="481"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b/>
          <w:sz w:val="24"/>
          <w:szCs w:val="24"/>
        </w:rPr>
        <w:t>6、广水东南部区域。</w:t>
      </w:r>
      <w:r>
        <w:rPr>
          <w:rFonts w:hint="eastAsia" w:ascii="仿宋_GB2312" w:hAnsi="仿宋_GB2312" w:eastAsia="仿宋_GB2312" w:cs="仿宋_GB2312"/>
          <w:sz w:val="24"/>
          <w:szCs w:val="24"/>
        </w:rPr>
        <w:t>该片区域包括杨寨、李店、太平3镇的局部地区，位于广水市黑花飞灌区飞沙河水库中东干渠、高峰寺和霞家河水库干渠的末端，因3座水库逐渐转为以城区供水为主，灌区逐年萎缩，导致干旱时有发生。</w:t>
      </w:r>
      <w:r>
        <w:rPr>
          <w:rFonts w:hint="eastAsia" w:ascii="仿宋_GB2312" w:hAnsi="仿宋_GB2312" w:eastAsia="仿宋_GB2312" w:cs="仿宋_GB2312"/>
          <w:b/>
          <w:color w:val="0000FF"/>
          <w:kern w:val="0"/>
          <w:sz w:val="24"/>
          <w:szCs w:val="24"/>
        </w:rPr>
        <w:t>解决该片缺水问题构想：</w:t>
      </w:r>
      <w:r>
        <w:rPr>
          <w:rFonts w:hint="eastAsia" w:ascii="仿宋_GB2312" w:hAnsi="仿宋_GB2312" w:eastAsia="仿宋_GB2312" w:cs="仿宋_GB2312"/>
          <w:sz w:val="24"/>
          <w:szCs w:val="24"/>
        </w:rPr>
        <w:t>将该片现有渠系疏浚、衬砌，提高灌溉水利用系数，减少损耗；在广水市武胜关镇梅家湾村规划重点项目</w:t>
      </w:r>
      <w:r>
        <w:rPr>
          <w:rFonts w:hint="eastAsia" w:ascii="仿宋_GB2312" w:hAnsi="仿宋_GB2312" w:eastAsia="仿宋_GB2312" w:cs="仿宋_GB2312"/>
          <w:b/>
          <w:color w:val="993300"/>
          <w:kern w:val="0"/>
          <w:sz w:val="24"/>
          <w:szCs w:val="24"/>
        </w:rPr>
        <w:t>（20）金鸡河中型水库</w:t>
      </w:r>
      <w:r>
        <w:rPr>
          <w:rFonts w:hint="eastAsia" w:ascii="仿宋_GB2312" w:hAnsi="仿宋_GB2312" w:eastAsia="仿宋_GB2312" w:cs="仿宋_GB2312"/>
          <w:sz w:val="24"/>
          <w:szCs w:val="24"/>
        </w:rPr>
        <w:t>（投资2.59亿元、库容1285万方，前期工作已经完成），解决霞家河、高峰寺灌区渠系尾部缺水问题。</w:t>
      </w:r>
    </w:p>
    <w:p>
      <w:pPr>
        <w:keepNext w:val="0"/>
        <w:keepLines w:val="0"/>
        <w:pageBreakBefore w:val="0"/>
        <w:widowControl/>
        <w:kinsoku/>
        <w:wordWrap/>
        <w:overflowPunct/>
        <w:topLinePunct w:val="0"/>
        <w:autoSpaceDE w:val="0"/>
        <w:autoSpaceDN w:val="0"/>
        <w:bidi w:val="0"/>
        <w:adjustRightInd w:val="0"/>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其他片区</w:t>
      </w:r>
      <w:r>
        <w:rPr>
          <w:rFonts w:hint="eastAsia" w:ascii="仿宋_GB2312" w:hAnsi="仿宋_GB2312" w:eastAsia="仿宋_GB2312" w:cs="仿宋_GB2312"/>
          <w:sz w:val="24"/>
          <w:szCs w:val="24"/>
        </w:rPr>
        <w:t>主要包括吴山镇汉水流域三合店片区、洪山镇双河片区等零星区域，缺水原因不一。</w:t>
      </w:r>
      <w:r>
        <w:rPr>
          <w:rFonts w:hint="eastAsia" w:ascii="仿宋_GB2312" w:hAnsi="仿宋_GB2312" w:eastAsia="仿宋_GB2312" w:cs="仿宋_GB2312"/>
          <w:b/>
          <w:color w:val="0000FF"/>
          <w:kern w:val="0"/>
          <w:sz w:val="24"/>
          <w:szCs w:val="24"/>
        </w:rPr>
        <w:t>解决以上区域缺水问题构想：</w:t>
      </w:r>
      <w:r>
        <w:rPr>
          <w:rFonts w:hint="eastAsia" w:ascii="仿宋_GB2312" w:hAnsi="仿宋_GB2312" w:eastAsia="仿宋_GB2312" w:cs="仿宋_GB2312"/>
          <w:sz w:val="24"/>
          <w:szCs w:val="24"/>
        </w:rPr>
        <w:t>一是在国家政策允许的情况下，对“十二五”规划而没有建设的8座小型水库重新立项；二是发展高效节水农业，通过提高水资源利用效率来缓解缺水压力。</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146" w:name="_Toc11280"/>
      <w:r>
        <w:rPr>
          <w:rFonts w:hint="eastAsia" w:ascii="黑体" w:hAnsi="黑体" w:eastAsia="黑体" w:cs="黑体"/>
          <w:b w:val="0"/>
          <w:bCs w:val="0"/>
          <w:sz w:val="30"/>
          <w:szCs w:val="30"/>
          <w:lang w:val="en-US" w:eastAsia="zh-CN"/>
        </w:rPr>
        <w:t>7.3 供水水网重点项目</w:t>
      </w:r>
      <w:bookmarkEnd w:id="146"/>
    </w:p>
    <w:p>
      <w:pPr>
        <w:keepNext w:val="0"/>
        <w:keepLines w:val="0"/>
        <w:pageBreakBefore w:val="0"/>
        <w:widowControl/>
        <w:kinsoku/>
        <w:wordWrap/>
        <w:overflowPunct/>
        <w:topLinePunct w:val="0"/>
        <w:autoSpaceDE w:val="0"/>
        <w:autoSpaceDN w:val="0"/>
        <w:bidi w:val="0"/>
        <w:adjustRightInd w:val="0"/>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通过鄂北地区水资源配置一、二期工程建设，我市的城乡供水得到很大改善。城市供水在先觉庙水库复线工程完工后可达到36万吨的日供水规模，可保</w:t>
      </w: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0年无忧；而在市委市政府明确将乡村供水交由水利部门管理后，乡村供水已成为水利工作重点。目前，广水市结合大水源实施大水厂建设已形成规模，构建了东线、中线、西线供水管网，且三线互通补水，实现了城乡供水一体化格局，后期随着鄂北水资源配置二期工程实施、供水保证率提高后，只需逐步进行管网延伸即可覆盖千家万户。</w:t>
      </w:r>
      <w:r>
        <w:rPr>
          <w:rFonts w:hint="eastAsia" w:ascii="仿宋_GB2312" w:hAnsi="仿宋_GB2312" w:eastAsia="仿宋_GB2312" w:cs="仿宋_GB2312"/>
          <w:sz w:val="24"/>
          <w:szCs w:val="24"/>
          <w:lang w:val="en-US" w:eastAsia="zh-CN"/>
        </w:rPr>
        <w:t>根据</w:t>
      </w:r>
      <w:r>
        <w:rPr>
          <w:rFonts w:hint="eastAsia" w:ascii="仿宋_GB2312" w:hAnsi="仿宋_GB2312" w:eastAsia="仿宋_GB2312" w:cs="仿宋_GB2312"/>
          <w:sz w:val="24"/>
          <w:szCs w:val="24"/>
        </w:rPr>
        <w:t>广水的经验，只有</w:t>
      </w:r>
      <w:r>
        <w:rPr>
          <w:rFonts w:hint="eastAsia" w:ascii="仿宋_GB2312" w:hAnsi="仿宋_GB2312" w:eastAsia="仿宋_GB2312" w:cs="仿宋_GB2312"/>
          <w:b/>
          <w:color w:val="0000FF"/>
          <w:kern w:val="0"/>
          <w:sz w:val="24"/>
          <w:szCs w:val="24"/>
        </w:rPr>
        <w:t>“大水源配置、大水厂建设、大管网延伸、大体量运营”，</w:t>
      </w:r>
      <w:r>
        <w:rPr>
          <w:rFonts w:hint="eastAsia" w:ascii="仿宋_GB2312" w:hAnsi="仿宋_GB2312" w:eastAsia="仿宋_GB2312" w:cs="仿宋_GB2312"/>
          <w:sz w:val="24"/>
          <w:szCs w:val="24"/>
        </w:rPr>
        <w:t>才有稳定保障，才会降低成本，才能良性运营。</w:t>
      </w:r>
    </w:p>
    <w:p>
      <w:pPr>
        <w:keepNext w:val="0"/>
        <w:keepLines w:val="0"/>
        <w:pageBreakBefore w:val="0"/>
        <w:widowControl/>
        <w:kinsoku/>
        <w:wordWrap/>
        <w:overflowPunct/>
        <w:topLinePunct w:val="0"/>
        <w:autoSpaceDE w:val="0"/>
        <w:autoSpaceDN w:val="0"/>
        <w:bidi w:val="0"/>
        <w:adjustRightInd w:val="0"/>
        <w:snapToGrid/>
        <w:spacing w:line="560" w:lineRule="exact"/>
        <w:ind w:firstLine="480" w:firstLineChars="20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随县、曾都区的乡村供水过去起点不高，点多面散，“有人用、没人修”，无法良性运行，保证率较差，尚需重新布局，拟作为重点项目进行规划：</w:t>
      </w:r>
    </w:p>
    <w:p>
      <w:pPr>
        <w:pStyle w:val="11"/>
        <w:keepNext w:val="0"/>
        <w:keepLines w:val="0"/>
        <w:pageBreakBefore w:val="0"/>
        <w:widowControl/>
        <w:kinsoku/>
        <w:wordWrap/>
        <w:overflowPunct/>
        <w:topLinePunct w:val="0"/>
        <w:autoSpaceDE/>
        <w:autoSpaceDN/>
        <w:bidi w:val="0"/>
        <w:adjustRightInd/>
        <w:snapToGrid/>
        <w:spacing w:line="160" w:lineRule="exact"/>
        <w:textAlignment w:val="auto"/>
      </w:pPr>
    </w:p>
    <w:p>
      <w:pPr>
        <w:widowControl/>
        <w:jc w:val="left"/>
        <w:rPr>
          <w:rFonts w:ascii="宋体" w:hAnsi="宋体" w:cs="宋体"/>
          <w:kern w:val="0"/>
          <w:sz w:val="24"/>
        </w:rPr>
      </w:pPr>
      <w:r>
        <w:rPr>
          <w:rFonts w:ascii="宋体" w:hAnsi="宋体" w:cs="宋体"/>
          <w:kern w:val="0"/>
          <w:sz w:val="24"/>
          <w:bdr w:val="single" w:color="auto" w:sz="4" w:space="0"/>
        </w:rPr>
        <w:drawing>
          <wp:inline distT="0" distB="0" distL="114300" distR="114300">
            <wp:extent cx="5483860" cy="4292600"/>
            <wp:effectExtent l="0" t="0" r="2540" b="12700"/>
            <wp:docPr id="6" name="图片 3" descr="1621574632(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3" descr="1621574632(1)"/>
                    <pic:cNvPicPr>
                      <a:picLocks noChangeAspect="true"/>
                    </pic:cNvPicPr>
                  </pic:nvPicPr>
                  <pic:blipFill>
                    <a:blip r:embed="rId23"/>
                    <a:stretch>
                      <a:fillRect/>
                    </a:stretch>
                  </pic:blipFill>
                  <pic:spPr>
                    <a:xfrm>
                      <a:off x="0" y="0"/>
                      <a:ext cx="5483860" cy="4292600"/>
                    </a:xfrm>
                    <a:prstGeom prst="rect">
                      <a:avLst/>
                    </a:prstGeom>
                    <a:noFill/>
                    <a:ln>
                      <a:noFill/>
                    </a:ln>
                  </pic:spPr>
                </pic:pic>
              </a:graphicData>
            </a:graphic>
          </wp:inline>
        </w:drawing>
      </w:r>
    </w:p>
    <w:p>
      <w:pPr>
        <w:keepNext w:val="0"/>
        <w:keepLines w:val="0"/>
        <w:pageBreakBefore w:val="0"/>
        <w:widowControl/>
        <w:kinsoku/>
        <w:wordWrap/>
        <w:overflowPunct/>
        <w:topLinePunct w:val="0"/>
        <w:autoSpaceDE w:val="0"/>
        <w:autoSpaceDN w:val="0"/>
        <w:bidi w:val="0"/>
        <w:adjustRightInd w:val="0"/>
        <w:snapToGrid/>
        <w:spacing w:line="160" w:lineRule="exact"/>
        <w:ind w:leftChars="0" w:firstLine="562" w:firstLineChars="200"/>
        <w:jc w:val="both"/>
        <w:textAlignment w:val="auto"/>
        <w:rPr>
          <w:rFonts w:hint="eastAsia" w:ascii="仿宋_GB2312" w:hAnsi="仿宋_GB2312" w:eastAsia="仿宋_GB2312" w:cs="仿宋_GB2312"/>
          <w:b/>
          <w:color w:val="0000FF"/>
          <w:kern w:val="0"/>
          <w:sz w:val="28"/>
          <w:szCs w:val="28"/>
        </w:rPr>
      </w:pP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（21）随县农村供水保障工程。估算总投资10亿元。</w:t>
      </w:r>
      <w:r>
        <w:rPr>
          <w:rFonts w:hint="eastAsia" w:ascii="仿宋_GB2312" w:hAnsi="仿宋_GB2312" w:eastAsia="仿宋_GB2312" w:cs="仿宋_GB2312"/>
          <w:kern w:val="2"/>
          <w:sz w:val="24"/>
          <w:szCs w:val="24"/>
          <w:lang w:val="en-US" w:eastAsia="zh-CN" w:bidi="ar-SA"/>
        </w:rPr>
        <w:t>“十四五”期间，随县规划</w:t>
      </w:r>
      <w:r>
        <w:rPr>
          <w:rFonts w:hint="eastAsia" w:ascii="仿宋_GB2312" w:hAnsi="仿宋_GB2312" w:eastAsia="仿宋_GB2312" w:cs="仿宋_GB2312"/>
          <w:kern w:val="2"/>
          <w:sz w:val="24"/>
          <w:szCs w:val="24"/>
          <w:lang w:val="zh-CN" w:eastAsia="zh-CN" w:bidi="ar-SA"/>
        </w:rPr>
        <w:t>实施“</w:t>
      </w:r>
      <w:r>
        <w:rPr>
          <w:rFonts w:hint="eastAsia" w:ascii="仿宋_GB2312" w:hAnsi="仿宋_GB2312" w:eastAsia="仿宋_GB2312" w:cs="仿宋_GB2312"/>
          <w:kern w:val="2"/>
          <w:sz w:val="24"/>
          <w:szCs w:val="24"/>
          <w:lang w:val="en-US" w:eastAsia="zh-CN" w:bidi="ar-SA"/>
        </w:rPr>
        <w:t>水厂新改扩建、管网延伸</w:t>
      </w:r>
      <w:r>
        <w:rPr>
          <w:rFonts w:hint="eastAsia" w:ascii="仿宋_GB2312" w:hAnsi="仿宋_GB2312" w:eastAsia="仿宋_GB2312" w:cs="仿宋_GB2312"/>
          <w:kern w:val="2"/>
          <w:sz w:val="24"/>
          <w:szCs w:val="24"/>
          <w:lang w:val="zh-CN" w:eastAsia="zh-CN" w:bidi="ar-SA"/>
        </w:rPr>
        <w:t>”工程。</w:t>
      </w:r>
      <w:r>
        <w:rPr>
          <w:rFonts w:hint="eastAsia" w:ascii="仿宋_GB2312" w:hAnsi="仿宋_GB2312" w:eastAsia="仿宋_GB2312" w:cs="仿宋_GB2312"/>
          <w:kern w:val="2"/>
          <w:sz w:val="24"/>
          <w:szCs w:val="24"/>
          <w:lang w:val="en-US" w:eastAsia="zh-CN" w:bidi="ar-SA"/>
        </w:rPr>
        <w:t>“十四五”期间，随县规划新建水厂4座（大洪山水厂、唐王水厂、黑龙口水厂、小林镇双河水厂），扩建水厂1座（沙河口水厂），改建水厂5座（黑屋湾水厂、天河口水厂、合河水厂、游河水厂），对洪山镇、环潭镇、安居镇、尚市镇、唐县镇、吴山镇、万福店农场、殷店镇、草店镇、小林镇、万和镇、三里岗镇、均川镇、太白顶风景区等14个镇的镇区管网进行改造，对淮河镇、高城镇、新街镇、厉山镇镇区管网进行完善。</w:t>
      </w:r>
    </w:p>
    <w:p>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（22）</w:t>
      </w:r>
      <w:r>
        <w:rPr>
          <w:rFonts w:hint="eastAsia" w:ascii="仿宋_GB2312" w:hAnsi="仿宋_GB2312" w:eastAsia="仿宋_GB2312" w:cs="仿宋_GB2312"/>
          <w:color w:val="000000" w:themeColor="text1"/>
          <w:kern w:val="0"/>
          <w:sz w:val="24"/>
          <w:szCs w:val="24"/>
          <w:lang w:eastAsia="zh-CN"/>
          <w14:textFill>
            <w14:solidFill>
              <w14:schemeClr w14:val="tx1"/>
            </w14:solidFill>
          </w14:textFill>
        </w:rPr>
        <w:t>“</w:t>
      </w:r>
      <w:r>
        <w:rPr>
          <w:rFonts w:hint="eastAsia" w:ascii="仿宋_GB2312" w:hAnsi="仿宋_GB2312" w:eastAsia="仿宋_GB2312" w:cs="仿宋_GB2312"/>
          <w:color w:val="000000"/>
          <w:kern w:val="0"/>
          <w:sz w:val="24"/>
          <w:szCs w:val="24"/>
        </w:rPr>
        <w:t>曾都区农村供水保障工程，估算总投资4.0亿元。</w:t>
      </w:r>
      <w:r>
        <w:rPr>
          <w:rFonts w:hint="eastAsia" w:ascii="仿宋_GB2312" w:hAnsi="仿宋_GB2312" w:eastAsia="仿宋_GB2312" w:cs="仿宋_GB2312"/>
          <w:color w:val="0000FF"/>
          <w:kern w:val="0"/>
          <w:sz w:val="24"/>
          <w:szCs w:val="24"/>
          <w:lang w:val="zh-CN"/>
        </w:rPr>
        <w:t>曾都区规划</w:t>
      </w:r>
      <w:r>
        <w:rPr>
          <w:rFonts w:hint="eastAsia" w:ascii="Times New Roman" w:hAnsi="Times New Roman" w:eastAsia="仿宋_GB2312"/>
          <w:sz w:val="24"/>
          <w:szCs w:val="24"/>
        </w:rPr>
        <w:t>“一镇一网”、“多镇一网”的供水模式，</w:t>
      </w:r>
      <w:r>
        <w:rPr>
          <w:rFonts w:hint="eastAsia" w:ascii="仿宋_GB2312" w:hAnsi="仿宋_GB2312" w:eastAsia="仿宋_GB2312" w:cs="仿宋_GB2312"/>
          <w:kern w:val="2"/>
          <w:sz w:val="24"/>
          <w:szCs w:val="24"/>
          <w:lang w:val="en-US" w:eastAsia="zh-CN" w:bidi="ar-SA"/>
        </w:rPr>
        <w:t>实施“库库连通，水厂并网”工程。①玉龙与羊子山水厂并网、并大力推进管网延伸，达到城区全覆盖；②新建白果河水厂与荞麦河、白果河、花湾、谢店等4个自来水厂并网延伸，达到何店镇全覆盖；③淅河镇清泉（先觉庙水厂）、仙湖和大堰坡等3个自来水厂扩建并网延伸，达到淅河镇全覆盖；④万店镇通过随州市鄂北水资源配置工程新建规模为 8400m³/d 两河口水厂，铺设供水管线163.611Km，对整个万店镇全覆盖；⑤新建洛阳水厂与原水厂并网，并对原水厂进行改造和管网延伸，新建加压站达到全镇覆盖，同时主管网延伸至府河镇，补充府河镇供水需求；⑥新建新庙水厂与原水厂并网，改造延伸，同时改造部分小型水厂作为辅助，达到全镇全覆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ascii="仿宋_GB2312" w:hAnsi="仿宋_GB2312" w:eastAsia="仿宋_GB2312" w:cs="仿宋_GB2312"/>
          <w:color w:val="000000"/>
          <w:kern w:val="0"/>
          <w:sz w:val="32"/>
          <w:szCs w:val="32"/>
          <w:lang w:eastAsia="zh-CN"/>
        </w:rPr>
      </w:pPr>
    </w:p>
    <w:p>
      <w:pPr>
        <w:keepNext w:val="0"/>
        <w:keepLines w:val="0"/>
        <w:pageBreakBefore w:val="0"/>
        <w:widowControl/>
        <w:kinsoku/>
        <w:wordWrap/>
        <w:overflowPunct/>
        <w:topLinePunct w:val="0"/>
        <w:autoSpaceDE w:val="0"/>
        <w:autoSpaceDN w:val="0"/>
        <w:bidi w:val="0"/>
        <w:adjustRightInd w:val="0"/>
        <w:snapToGrid/>
        <w:spacing w:line="560" w:lineRule="exact"/>
        <w:ind w:leftChars="0" w:firstLine="560" w:firstLineChars="200"/>
        <w:jc w:val="both"/>
        <w:textAlignment w:val="auto"/>
        <w:rPr>
          <w:rFonts w:hint="eastAsia" w:ascii="仿宋_GB2312" w:hAnsi="仿宋_GB2312" w:eastAsia="仿宋_GB2312" w:cs="仿宋_GB2312"/>
          <w:sz w:val="28"/>
          <w:szCs w:val="28"/>
        </w:rPr>
      </w:pPr>
    </w:p>
    <w:p>
      <w:pPr>
        <w:pStyle w:val="1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Chars="0" w:right="0" w:rightChars="0" w:firstLine="560" w:firstLineChars="200"/>
        <w:jc w:val="both"/>
        <w:textAlignment w:val="auto"/>
        <w:rPr>
          <w:rFonts w:hint="eastAsia" w:ascii="仿宋_GB2312" w:hAnsi="仿宋_GB2312" w:eastAsia="仿宋_GB2312" w:cs="仿宋_GB2312"/>
          <w:sz w:val="28"/>
          <w:szCs w:val="28"/>
          <w:lang w:val="en-US" w:eastAsia="zh-CN"/>
        </w:r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sz w:val="36"/>
          <w:szCs w:val="36"/>
          <w:lang w:val="en-US" w:eastAsia="zh-CN"/>
        </w:rPr>
      </w:pPr>
      <w:bookmarkStart w:id="147" w:name="_Toc21674"/>
      <w:bookmarkStart w:id="148" w:name="_Toc5404"/>
      <w:bookmarkStart w:id="149" w:name="_Toc5216"/>
      <w:bookmarkStart w:id="150" w:name="_Toc4244"/>
    </w:p>
    <w:p>
      <w:pPr>
        <w:rPr>
          <w:rFonts w:hint="eastAsia" w:ascii="黑体" w:hAnsi="黑体" w:eastAsia="黑体" w:cs="黑体"/>
          <w:sz w:val="36"/>
          <w:szCs w:val="36"/>
          <w:lang w:val="en-US" w:eastAsia="zh-CN"/>
        </w:rPr>
      </w:pPr>
    </w:p>
    <w:p>
      <w:pPr>
        <w:pStyle w:val="2"/>
        <w:rPr>
          <w:rFonts w:hint="eastAsia" w:ascii="黑体" w:hAnsi="黑体" w:eastAsia="黑体" w:cs="黑体"/>
          <w:sz w:val="36"/>
          <w:szCs w:val="36"/>
          <w:lang w:val="en-US" w:eastAsia="zh-CN"/>
        </w:rPr>
      </w:pPr>
    </w:p>
    <w:p>
      <w:pPr>
        <w:rPr>
          <w:rFonts w:hint="eastAsia" w:ascii="黑体" w:hAnsi="黑体" w:eastAsia="黑体" w:cs="黑体"/>
          <w:sz w:val="36"/>
          <w:szCs w:val="36"/>
          <w:lang w:val="en-US" w:eastAsia="zh-CN"/>
        </w:rPr>
      </w:pPr>
    </w:p>
    <w:p>
      <w:pPr>
        <w:pStyle w:val="2"/>
        <w:rPr>
          <w:rFonts w:hint="eastAsia" w:ascii="黑体" w:hAnsi="黑体" w:eastAsia="黑体" w:cs="黑体"/>
          <w:sz w:val="36"/>
          <w:szCs w:val="36"/>
          <w:lang w:val="en-US" w:eastAsia="zh-CN"/>
        </w:rPr>
      </w:pPr>
    </w:p>
    <w:p>
      <w:pPr>
        <w:rPr>
          <w:rFonts w:hint="eastAsia" w:ascii="黑体" w:hAnsi="黑体" w:eastAsia="黑体" w:cs="黑体"/>
          <w:sz w:val="36"/>
          <w:szCs w:val="36"/>
          <w:lang w:val="en-US" w:eastAsia="zh-CN"/>
        </w:rPr>
      </w:pPr>
    </w:p>
    <w:p>
      <w:pPr>
        <w:pStyle w:val="2"/>
        <w:rPr>
          <w:rFonts w:hint="eastAsia" w:ascii="黑体" w:hAnsi="黑体" w:eastAsia="黑体" w:cs="黑体"/>
          <w:sz w:val="36"/>
          <w:szCs w:val="36"/>
          <w:lang w:val="en-US" w:eastAsia="zh-CN"/>
        </w:rPr>
      </w:pPr>
    </w:p>
    <w:p>
      <w:pPr>
        <w:rPr>
          <w:rFonts w:hint="eastAsia" w:ascii="黑体" w:hAnsi="黑体" w:eastAsia="黑体" w:cs="黑体"/>
          <w:sz w:val="36"/>
          <w:szCs w:val="36"/>
          <w:lang w:val="en-US" w:eastAsia="zh-CN"/>
        </w:rPr>
      </w:pPr>
    </w:p>
    <w:p>
      <w:pPr>
        <w:pStyle w:val="2"/>
        <w:rPr>
          <w:rFonts w:hint="eastAsia" w:ascii="黑体" w:hAnsi="黑体" w:eastAsia="黑体" w:cs="黑体"/>
          <w:sz w:val="36"/>
          <w:szCs w:val="36"/>
          <w:lang w:val="en-US" w:eastAsia="zh-CN"/>
        </w:rPr>
      </w:pPr>
    </w:p>
    <w:p>
      <w:pPr>
        <w:rPr>
          <w:rFonts w:hint="eastAsia" w:ascii="黑体" w:hAnsi="黑体" w:eastAsia="黑体" w:cs="黑体"/>
          <w:sz w:val="36"/>
          <w:szCs w:val="36"/>
          <w:lang w:val="en-US" w:eastAsia="zh-CN"/>
        </w:rPr>
      </w:pPr>
    </w:p>
    <w:p>
      <w:pPr>
        <w:pStyle w:val="2"/>
        <w:rPr>
          <w:rFonts w:hint="eastAsia" w:ascii="黑体" w:hAnsi="黑体" w:eastAsia="黑体" w:cs="黑体"/>
          <w:sz w:val="36"/>
          <w:szCs w:val="36"/>
          <w:lang w:val="en-US" w:eastAsia="zh-CN"/>
        </w:rPr>
      </w:pPr>
    </w:p>
    <w:p>
      <w:pPr>
        <w:rPr>
          <w:rFonts w:hint="eastAsia" w:ascii="黑体" w:hAnsi="黑体" w:eastAsia="黑体" w:cs="黑体"/>
          <w:sz w:val="36"/>
          <w:szCs w:val="36"/>
          <w:lang w:val="en-US" w:eastAsia="zh-CN"/>
        </w:rPr>
      </w:pPr>
    </w:p>
    <w:p>
      <w:pPr>
        <w:pStyle w:val="2"/>
        <w:rPr>
          <w:rFonts w:hint="eastAsia" w:ascii="黑体" w:hAnsi="黑体" w:eastAsia="黑体" w:cs="黑体"/>
          <w:sz w:val="36"/>
          <w:szCs w:val="36"/>
          <w:lang w:val="en-US" w:eastAsia="zh-CN"/>
        </w:rPr>
      </w:pPr>
    </w:p>
    <w:p>
      <w:pPr>
        <w:rPr>
          <w:rFonts w:hint="eastAsia"/>
          <w:lang w:val="en-US" w:eastAsia="zh-CN"/>
        </w:r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sz w:val="36"/>
          <w:szCs w:val="36"/>
          <w:lang w:val="en-US" w:eastAsia="zh-CN"/>
        </w:rPr>
      </w:pPr>
    </w:p>
    <w:p>
      <w:pPr>
        <w:rPr>
          <w:rFonts w:hint="eastAsia" w:ascii="黑体" w:hAnsi="黑体" w:eastAsia="黑体" w:cs="黑体"/>
          <w:sz w:val="36"/>
          <w:szCs w:val="36"/>
          <w:lang w:val="en-US" w:eastAsia="zh-CN"/>
        </w:rPr>
      </w:pPr>
    </w:p>
    <w:p>
      <w:pPr>
        <w:pStyle w:val="2"/>
        <w:rPr>
          <w:rFonts w:hint="eastAsia" w:ascii="黑体" w:hAnsi="黑体" w:eastAsia="黑体" w:cs="黑体"/>
          <w:sz w:val="36"/>
          <w:szCs w:val="36"/>
          <w:lang w:val="en-US" w:eastAsia="zh-CN"/>
        </w:rPr>
      </w:pPr>
    </w:p>
    <w:p>
      <w:pPr>
        <w:rPr>
          <w:rFonts w:hint="eastAsia"/>
          <w:lang w:val="en-US" w:eastAsia="zh-CN"/>
        </w:r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lang w:val="en-US" w:eastAsia="zh-CN"/>
        </w:rPr>
        <w:t xml:space="preserve">8 </w:t>
      </w:r>
      <w:r>
        <w:rPr>
          <w:rFonts w:hint="eastAsia" w:ascii="黑体" w:hAnsi="黑体" w:eastAsia="黑体" w:cs="黑体"/>
          <w:b w:val="0"/>
          <w:bCs w:val="0"/>
          <w:sz w:val="32"/>
          <w:szCs w:val="32"/>
        </w:rPr>
        <w:t>保障措施</w:t>
      </w:r>
      <w:bookmarkEnd w:id="147"/>
      <w:bookmarkEnd w:id="148"/>
      <w:bookmarkEnd w:id="149"/>
      <w:bookmarkEnd w:id="150"/>
    </w:p>
    <w:p>
      <w:pPr>
        <w:pageBreakBefore w:val="0"/>
        <w:widowControl/>
        <w:kinsoku/>
        <w:wordWrap/>
        <w:overflowPunct/>
        <w:topLinePunct w:val="0"/>
        <w:autoSpaceDE/>
        <w:autoSpaceDN/>
        <w:bidi w:val="0"/>
        <w:adjustRightInd/>
        <w:snapToGrid/>
        <w:spacing w:line="560" w:lineRule="exact"/>
        <w:ind w:firstLine="481" w:firstLineChars="200"/>
        <w:jc w:val="both"/>
        <w:textAlignment w:val="auto"/>
        <w:rPr>
          <w:rFonts w:hint="eastAsia" w:ascii="仿宋_GB2312" w:hAnsi="仿宋_GB2312" w:eastAsia="仿宋_GB2312" w:cs="仿宋_GB2312"/>
          <w:b/>
          <w:bCs/>
          <w:sz w:val="24"/>
          <w:szCs w:val="24"/>
        </w:rPr>
      </w:pP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2"/>
          <w:szCs w:val="32"/>
        </w:rPr>
      </w:pPr>
      <w:bookmarkStart w:id="151" w:name="_Toc10894"/>
      <w:bookmarkStart w:id="152" w:name="_Toc8217"/>
      <w:bookmarkStart w:id="153" w:name="_Toc13344"/>
      <w:bookmarkStart w:id="154" w:name="_Toc20272"/>
      <w:bookmarkStart w:id="155" w:name="_Toc47428520"/>
      <w:bookmarkStart w:id="156" w:name="_Toc20747"/>
      <w:bookmarkStart w:id="157" w:name="_Toc18507"/>
      <w:bookmarkStart w:id="158" w:name="_Toc24803"/>
      <w:bookmarkStart w:id="159" w:name="_Toc25564"/>
      <w:bookmarkStart w:id="160" w:name="_Toc5860"/>
      <w:bookmarkStart w:id="161" w:name="_Toc847"/>
      <w:r>
        <w:rPr>
          <w:rFonts w:hint="eastAsia" w:ascii="黑体" w:hAnsi="黑体" w:eastAsia="黑体" w:cs="黑体"/>
          <w:b w:val="0"/>
          <w:bCs w:val="0"/>
          <w:sz w:val="32"/>
          <w:szCs w:val="32"/>
          <w:lang w:val="en-US" w:eastAsia="zh-CN"/>
        </w:rPr>
        <w:t>8</w:t>
      </w:r>
      <w:r>
        <w:rPr>
          <w:rFonts w:hint="eastAsia" w:ascii="黑体" w:hAnsi="黑体" w:eastAsia="黑体" w:cs="黑体"/>
          <w:b w:val="0"/>
          <w:bCs w:val="0"/>
          <w:sz w:val="32"/>
          <w:szCs w:val="32"/>
        </w:rPr>
        <w:t>.1加强组织领导、落实分工责任</w:t>
      </w:r>
      <w:bookmarkEnd w:id="151"/>
      <w:bookmarkEnd w:id="152"/>
      <w:bookmarkEnd w:id="153"/>
      <w:bookmarkEnd w:id="154"/>
    </w:p>
    <w:p>
      <w:pPr>
        <w:pStyle w:val="11"/>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强化</w:t>
      </w:r>
      <w:r>
        <w:rPr>
          <w:rFonts w:hint="eastAsia" w:ascii="仿宋_GB2312" w:hAnsi="仿宋_GB2312" w:eastAsia="仿宋_GB2312" w:cs="仿宋_GB2312"/>
          <w:b w:val="0"/>
          <w:bCs w:val="0"/>
          <w:sz w:val="24"/>
          <w:szCs w:val="24"/>
          <w:lang w:eastAsia="zh-CN"/>
        </w:rPr>
        <w:t>随州市</w:t>
      </w:r>
      <w:r>
        <w:rPr>
          <w:rFonts w:hint="eastAsia" w:ascii="仿宋_GB2312" w:hAnsi="仿宋_GB2312" w:eastAsia="仿宋_GB2312" w:cs="仿宋_GB2312"/>
          <w:b w:val="0"/>
          <w:bCs w:val="0"/>
          <w:sz w:val="24"/>
          <w:szCs w:val="24"/>
        </w:rPr>
        <w:t>水行政主管部门的工作职能，加强规划实施的组织领导，加强对规划实施的宏观指导、统筹协调和组织管理，协调解决重大问题和难点问题，研究制定实施方案和管理办法，组织开展重大工程实施效果评估，保障规划的有序推进。实行水利建设目标责任制，加强目标责任考核，并纳入干部政绩考核体系，将“十四五”期间各项水利建设任务明确分工，落实主体责任和监督责任，层层落实，压紧压实责任。</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2"/>
          <w:szCs w:val="32"/>
          <w:lang w:val="en-US" w:eastAsia="zh-CN"/>
        </w:rPr>
      </w:pPr>
      <w:bookmarkStart w:id="162" w:name="_Toc12740"/>
      <w:r>
        <w:rPr>
          <w:rFonts w:hint="eastAsia" w:ascii="黑体" w:hAnsi="黑体" w:eastAsia="黑体" w:cs="黑体"/>
          <w:b w:val="0"/>
          <w:bCs w:val="0"/>
          <w:sz w:val="32"/>
          <w:szCs w:val="32"/>
          <w:lang w:val="en-US" w:eastAsia="zh-CN"/>
        </w:rPr>
        <w:t>8.2创新工作方式、确保资金投入</w:t>
      </w:r>
      <w:bookmarkEnd w:id="162"/>
    </w:p>
    <w:p>
      <w:pPr>
        <w:pStyle w:val="11"/>
        <w:pageBreakBefore w:val="0"/>
        <w:widowControl/>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积极争取中央及省市级资金支持，力促增加地方财政预算投入，加强资金统筹整合，提高资金使用效率。落实水利信贷优惠政策，拓宽投融资渠道，鼓励社会资金以不同形式参与水利建设特别是有一定效益的项目建设，广泛吸引社会资本投入，形成多渠道、多层次、多元化的投入保障机制。争取重大水利项目优先纳入县级财政计划和相关投资计划。落实国家有关发展生态水利、改善水生态环境、加强水资源节约的各项税收优惠政策，加大对水利建设各方面的政策扶持。</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2020年，国家发改委已经明确中央投资政策“新建国家重点水利项目，中央投资40%；纳入国家统一规划的水库除险加固、中小河流治理等项目，中央投资50%；纳入国家统一规划的灌区续建配套和现代化改造项目，中央投资60%。所有项目的申报都必须完成前期工作”。随州市水安全保障规划共列入大小项目30类300多个，估算总投资300多亿元。目前绝大部分未明确资金来源，“等、靠、要”解决不了任何问题，还需要寻求破局。</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一要抢抓机遇，利用一切政策，争取上级支持。依托长江大保护、大别山革命老区振兴、汉江经济带等国家战略，争取重点项目更多进入中央规划；将随州水网纳入到大区域水网构架，依托大洪山区、淮河流域等区域性规划，争取更多列入随州项目；关注中央对水利的投资政策和方向，适时申报水库、水闸除险加固、灌区续建配套和现代化改造、中小河流治理等项目，争取上级资金支持。</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二要突破思维，挖掘项目收益，争取债券资金。中央支持湖北疫后重振的一揽子政策，其中专项债券资金较多。比如随中旱包子区域抗旱水源配置工程，从目前的情况看很难争取到无偿投资，但如果与沿线的大中型水库水源地保护打包为水资源配置和保护工程，就可以利用水库清淤产生的砂石资源收入，打包申报专项债券资金（尚需探讨可行性）。</w:t>
      </w:r>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bCs w:val="0"/>
          <w:kern w:val="2"/>
          <w:sz w:val="24"/>
          <w:szCs w:val="24"/>
          <w:lang w:val="en-US" w:eastAsia="zh-CN" w:bidi="ar-SA"/>
        </w:rPr>
      </w:pPr>
      <w:r>
        <w:rPr>
          <w:rFonts w:hint="eastAsia" w:ascii="仿宋_GB2312" w:hAnsi="仿宋_GB2312" w:eastAsia="仿宋_GB2312" w:cs="仿宋_GB2312"/>
          <w:b w:val="0"/>
          <w:bCs w:val="0"/>
          <w:sz w:val="24"/>
          <w:szCs w:val="24"/>
          <w:lang w:val="en-US" w:eastAsia="zh-CN"/>
        </w:rPr>
        <w:t>三要用活资源，体现运营能力，吸引市场联营。比如农村供水项目，规划时要融于“大体量运营”理念，考虑建后良性运行，吸引社会资本建管一体化运营；城市防洪或城市河道文旅项目，可利用土地增值和旅游收入招商引资实现市场运作</w:t>
      </w:r>
      <w:r>
        <w:rPr>
          <w:rFonts w:hint="eastAsia" w:ascii="仿宋_GB2312" w:hAnsi="仿宋_GB2312" w:eastAsia="仿宋_GB2312" w:cs="仿宋_GB2312"/>
          <w:b w:val="0"/>
          <w:bCs w:val="0"/>
          <w:kern w:val="2"/>
          <w:sz w:val="24"/>
          <w:szCs w:val="24"/>
          <w:lang w:val="en-US" w:eastAsia="zh-CN" w:bidi="ar-SA"/>
        </w:rPr>
        <w:t>。鼓励有 实力的国企、民企等社会力量积极参与随州市水利建设管理，在创 新模式、增强活力、形成示范等方面发挥优势。</w:t>
      </w:r>
    </w:p>
    <w:p>
      <w:pPr>
        <w:pStyle w:val="11"/>
        <w:keepNext w:val="0"/>
        <w:keepLines w:val="0"/>
        <w:pageBreakBefore w:val="0"/>
        <w:widowControl/>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lang w:val="en-US" w:eastAsia="zh-CN"/>
        </w:rPr>
        <w:t>四要整合资金，统一规划实施，助力协同发展。比如河道整治可综合考虑防洪和生态需求；移民后扶项目资金可用于对农村供水和乡村振兴的农村小河沟整治等。</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2"/>
          <w:szCs w:val="32"/>
          <w:lang w:val="en-US" w:eastAsia="zh-CN"/>
        </w:rPr>
      </w:pPr>
      <w:bookmarkStart w:id="163" w:name="_Toc5579"/>
      <w:r>
        <w:rPr>
          <w:rFonts w:hint="eastAsia" w:ascii="黑体" w:hAnsi="黑体" w:eastAsia="黑体" w:cs="黑体"/>
          <w:b w:val="0"/>
          <w:bCs w:val="0"/>
          <w:sz w:val="32"/>
          <w:szCs w:val="32"/>
          <w:lang w:val="en-US" w:eastAsia="zh-CN"/>
        </w:rPr>
        <w:t>8.3深化前期工作、加强监督检查</w:t>
      </w:r>
      <w:bookmarkEnd w:id="163"/>
    </w:p>
    <w:p>
      <w:pPr>
        <w:pStyle w:val="11"/>
        <w:keepNext/>
        <w:keepLines w:val="0"/>
        <w:pageBreakBefore w:val="0"/>
        <w:widowControl/>
        <w:kinsoku/>
        <w:wordWrap/>
        <w:overflowPunct/>
        <w:topLinePunct w:val="0"/>
        <w:autoSpaceDE/>
        <w:autoSpaceDN/>
        <w:bidi w:val="0"/>
        <w:adjustRightInd/>
        <w:snapToGrid/>
        <w:spacing w:line="560" w:lineRule="exact"/>
        <w:ind w:left="0" w:leftChars="0"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做好“十四五”期间各类实施项目的前期工作，严格履行项目审批程序，强化前期工作审查审批，做好项目储备，提高前期工作质量，确保建设项目符合各类规划。</w:t>
      </w:r>
    </w:p>
    <w:p>
      <w:pPr>
        <w:pageBreakBefore w:val="0"/>
        <w:widowControl/>
        <w:kinsoku/>
        <w:wordWrap/>
        <w:overflowPunct/>
        <w:topLinePunct w:val="0"/>
        <w:autoSpaceDE/>
        <w:autoSpaceDN/>
        <w:bidi w:val="0"/>
        <w:adjustRightInd/>
        <w:snapToGrid w:val="0"/>
        <w:spacing w:line="560" w:lineRule="exact"/>
        <w:ind w:firstLine="480" w:firstLineChars="200"/>
        <w:jc w:val="both"/>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推进项目建设进度信息公开和过程监管，以问题为导向，找准问题，抓住问题，解决问题，加强考核问责，确保各项目按计划进度顺利实施。</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2"/>
          <w:szCs w:val="32"/>
          <w:lang w:val="en-US" w:eastAsia="zh-CN"/>
        </w:rPr>
      </w:pPr>
      <w:bookmarkStart w:id="164" w:name="_Toc32723"/>
      <w:r>
        <w:rPr>
          <w:rFonts w:hint="eastAsia" w:ascii="黑体" w:hAnsi="黑体" w:eastAsia="黑体" w:cs="黑体"/>
          <w:b w:val="0"/>
          <w:bCs w:val="0"/>
          <w:sz w:val="32"/>
          <w:szCs w:val="32"/>
          <w:lang w:val="en-US" w:eastAsia="zh-CN"/>
        </w:rPr>
        <w:t>8.4加大宣传力度、凝聚社会力量</w:t>
      </w:r>
      <w:bookmarkEnd w:id="164"/>
    </w:p>
    <w:p>
      <w:pPr>
        <w:pStyle w:val="11"/>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积极探索公众参与机制，加大信息公开力度，建立网络举报平台，健全举报、听证、舆论监督等制度，保障社会公众和利益相关方对水利建设的知情权、参与权和监督权。县水行政主管部门要抓住水利建设的公益性定位，大力开展多种形式的宣传教育，宣传重点工程、民生水利工程带给广大人民群众的利益和实惠，提高全县对水利建设重要性、必要性、紧迫性的认识，营造全县支持水利建设的氛围，大力宣传建设节水型社会重要性，凝聚公众在生产生活中爱水、惜水、亲水、护水的共识，形成</w:t>
      </w:r>
      <w:r>
        <w:rPr>
          <w:rFonts w:hint="eastAsia" w:ascii="仿宋_GB2312" w:hAnsi="仿宋_GB2312" w:eastAsia="仿宋_GB2312" w:cs="仿宋_GB2312"/>
          <w:b w:val="0"/>
          <w:bCs w:val="0"/>
          <w:sz w:val="24"/>
          <w:szCs w:val="24"/>
          <w:lang w:eastAsia="zh-CN"/>
        </w:rPr>
        <w:t>全市</w:t>
      </w:r>
      <w:r>
        <w:rPr>
          <w:rFonts w:hint="eastAsia" w:ascii="仿宋_GB2312" w:hAnsi="仿宋_GB2312" w:eastAsia="仿宋_GB2312" w:cs="仿宋_GB2312"/>
          <w:b w:val="0"/>
          <w:bCs w:val="0"/>
          <w:sz w:val="24"/>
          <w:szCs w:val="24"/>
        </w:rPr>
        <w:t>支持参与水利发展的强大合力。</w:t>
      </w: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11"/>
        <w:ind w:firstLine="600"/>
        <w:rPr>
          <w:rFonts w:hint="eastAsia"/>
        </w:rPr>
      </w:pPr>
    </w:p>
    <w:p>
      <w:pPr>
        <w:pStyle w:val="4"/>
        <w:keepNext/>
        <w:keepLines/>
        <w:pageBreakBefore w:val="0"/>
        <w:widowControl w:val="0"/>
        <w:kinsoku/>
        <w:wordWrap/>
        <w:overflowPunct/>
        <w:topLinePunct w:val="0"/>
        <w:autoSpaceDE/>
        <w:autoSpaceDN/>
        <w:bidi w:val="0"/>
        <w:adjustRightInd/>
        <w:snapToGrid/>
        <w:spacing w:beforeLines="0" w:afterLines="0" w:line="400" w:lineRule="exact"/>
        <w:jc w:val="center"/>
        <w:textAlignment w:val="auto"/>
        <w:rPr>
          <w:rFonts w:hint="eastAsia" w:ascii="黑体" w:hAnsi="黑体" w:eastAsia="黑体" w:cs="黑体"/>
          <w:b w:val="0"/>
          <w:bCs w:val="0"/>
          <w:sz w:val="32"/>
          <w:szCs w:val="32"/>
          <w:lang w:val="en-US" w:eastAsia="zh-CN"/>
        </w:rPr>
      </w:pPr>
      <w:bookmarkStart w:id="165" w:name="_Toc7126"/>
      <w:r>
        <w:rPr>
          <w:rFonts w:hint="eastAsia" w:ascii="黑体" w:hAnsi="黑体" w:eastAsia="黑体" w:cs="黑体"/>
          <w:b w:val="0"/>
          <w:bCs w:val="0"/>
          <w:sz w:val="32"/>
          <w:szCs w:val="32"/>
          <w:lang w:val="en-US" w:eastAsia="zh-CN"/>
        </w:rPr>
        <w:t xml:space="preserve">9 </w:t>
      </w:r>
      <w:r>
        <w:rPr>
          <w:rFonts w:hint="eastAsia" w:ascii="黑体" w:hAnsi="黑体" w:eastAsia="黑体" w:cs="黑体"/>
          <w:b w:val="0"/>
          <w:bCs w:val="0"/>
          <w:sz w:val="32"/>
          <w:szCs w:val="32"/>
        </w:rPr>
        <w:t>规划投资估算</w:t>
      </w:r>
      <w:bookmarkEnd w:id="155"/>
      <w:r>
        <w:rPr>
          <w:rFonts w:hint="eastAsia" w:ascii="黑体" w:hAnsi="黑体" w:eastAsia="黑体" w:cs="黑体"/>
          <w:b w:val="0"/>
          <w:bCs w:val="0"/>
          <w:sz w:val="32"/>
          <w:szCs w:val="32"/>
          <w:lang w:eastAsia="zh-CN"/>
        </w:rPr>
        <w:t>及实施</w:t>
      </w:r>
      <w:bookmarkEnd w:id="156"/>
      <w:bookmarkEnd w:id="157"/>
      <w:bookmarkEnd w:id="158"/>
      <w:bookmarkEnd w:id="165"/>
    </w:p>
    <w:p>
      <w:pPr>
        <w:pStyle w:val="2"/>
        <w:keepNext w:val="0"/>
        <w:keepLines w:val="0"/>
        <w:pageBreakBefore w:val="0"/>
        <w:widowControl/>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24"/>
          <w:szCs w:val="24"/>
        </w:rPr>
      </w:pP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rPr>
      </w:pPr>
      <w:bookmarkStart w:id="166" w:name="_Toc24334"/>
      <w:bookmarkStart w:id="167" w:name="_Toc9261"/>
      <w:bookmarkStart w:id="168" w:name="_Toc7522"/>
      <w:bookmarkStart w:id="169" w:name="_Toc30666"/>
      <w:r>
        <w:rPr>
          <w:rFonts w:hint="eastAsia" w:ascii="黑体" w:hAnsi="黑体" w:eastAsia="黑体" w:cs="黑体"/>
          <w:b w:val="0"/>
          <w:bCs w:val="0"/>
          <w:sz w:val="30"/>
          <w:szCs w:val="30"/>
          <w:lang w:val="en-US" w:eastAsia="zh-CN"/>
        </w:rPr>
        <w:t>9</w:t>
      </w:r>
      <w:r>
        <w:rPr>
          <w:rFonts w:hint="eastAsia" w:ascii="黑体" w:hAnsi="黑体" w:eastAsia="黑体" w:cs="黑体"/>
          <w:b w:val="0"/>
          <w:bCs w:val="0"/>
          <w:sz w:val="30"/>
          <w:szCs w:val="30"/>
        </w:rPr>
        <w:t>.1 投资估算</w:t>
      </w:r>
      <w:bookmarkEnd w:id="166"/>
      <w:bookmarkEnd w:id="167"/>
      <w:bookmarkEnd w:id="168"/>
      <w:bookmarkEnd w:id="169"/>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随州市水利发展规划项目的投资估算，按各项目的具体情况分类进行。</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1、对“转结”项目按已批概算指标估算剩余建设工程的投资额。</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2、对已作前期工作，有编制年提出的工程概算，则考虑实施期物价指数和定额变化的影响，调整原概算，估算规划投资额。</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3、对以综合指标计量的项目，参照已实施及正在实施的同类项目投资指标进行规划项目的投资估算。</w:t>
      </w:r>
    </w:p>
    <w:p>
      <w:pPr>
        <w:keepNext w:val="0"/>
        <w:keepLines w:val="0"/>
        <w:pageBreakBefore w:val="0"/>
        <w:widowControl/>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依据相关</w:t>
      </w:r>
      <w:r>
        <w:rPr>
          <w:rFonts w:hint="eastAsia" w:ascii="仿宋_GB2312" w:hAnsi="仿宋_GB2312" w:eastAsia="仿宋_GB2312" w:cs="仿宋_GB2312"/>
          <w:sz w:val="24"/>
          <w:szCs w:val="24"/>
        </w:rPr>
        <w:t>规划、专项规划和单项工程前期工作的投资估算，结合中央和省、市、县政府关于加强水利基础设施建设的精神</w:t>
      </w:r>
      <w:r>
        <w:rPr>
          <w:rFonts w:hint="eastAsia" w:ascii="仿宋_GB2312" w:hAnsi="仿宋_GB2312" w:eastAsia="仿宋_GB2312" w:cs="仿宋_GB2312"/>
          <w:sz w:val="24"/>
          <w:szCs w:val="24"/>
          <w:lang w:eastAsia="zh-CN"/>
        </w:rPr>
        <w:t>和《</w:t>
      </w:r>
      <w:r>
        <w:rPr>
          <w:rFonts w:hint="eastAsia" w:ascii="仿宋_GB2312" w:hAnsi="仿宋_GB2312" w:eastAsia="仿宋_GB2312" w:cs="仿宋_GB2312"/>
          <w:sz w:val="24"/>
          <w:szCs w:val="24"/>
        </w:rPr>
        <w:t>重大水利工程中央预算内投资专项管理办法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，根据</w:t>
      </w:r>
      <w:r>
        <w:rPr>
          <w:rFonts w:hint="eastAsia" w:ascii="仿宋_GB2312" w:hAnsi="仿宋_GB2312" w:eastAsia="仿宋_GB2312" w:cs="仿宋_GB2312"/>
          <w:sz w:val="24"/>
          <w:szCs w:val="24"/>
          <w:lang w:eastAsia="zh-CN"/>
        </w:rPr>
        <w:t>《湖北省十四五水安全保障规划思路报告》</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eastAsia="zh-CN"/>
        </w:rPr>
        <w:t>拟定“十四五”期间水利发展与改革计划实施建设项目共四大类</w:t>
      </w:r>
      <w:r>
        <w:rPr>
          <w:rFonts w:hint="eastAsia" w:ascii="仿宋_GB2312" w:hAnsi="仿宋_GB2312" w:eastAsia="仿宋_GB2312" w:cs="仿宋_GB2312"/>
          <w:sz w:val="24"/>
          <w:szCs w:val="24"/>
          <w:lang w:val="en-US" w:eastAsia="zh-CN"/>
        </w:rPr>
        <w:t>16</w:t>
      </w:r>
      <w:r>
        <w:rPr>
          <w:rFonts w:hint="eastAsia" w:ascii="仿宋_GB2312" w:hAnsi="仿宋_GB2312" w:eastAsia="仿宋_GB2312" w:cs="仿宋_GB2312"/>
          <w:sz w:val="24"/>
          <w:szCs w:val="24"/>
          <w:lang w:eastAsia="zh-CN"/>
        </w:rPr>
        <w:t>个大项</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lang w:eastAsia="zh-CN"/>
        </w:rPr>
        <w:t>估算总投资</w:t>
      </w:r>
      <w:r>
        <w:rPr>
          <w:rFonts w:hint="eastAsia" w:ascii="仿宋_GB2312" w:hAnsi="仿宋_GB2312" w:eastAsia="仿宋_GB2312" w:cs="仿宋_GB2312"/>
          <w:sz w:val="24"/>
          <w:szCs w:val="24"/>
          <w:lang w:val="en-US" w:eastAsia="zh-CN"/>
        </w:rPr>
        <w:t>334.8105</w:t>
      </w:r>
      <w:r>
        <w:rPr>
          <w:rFonts w:hint="eastAsia" w:ascii="仿宋_GB2312" w:hAnsi="仿宋_GB2312" w:eastAsia="仿宋_GB2312" w:cs="仿宋_GB2312"/>
          <w:sz w:val="24"/>
          <w:szCs w:val="24"/>
          <w:lang w:eastAsia="zh-CN"/>
        </w:rPr>
        <w:t>亿元。按资金来源分，中央投资</w:t>
      </w:r>
      <w:r>
        <w:rPr>
          <w:rFonts w:hint="eastAsia" w:ascii="仿宋_GB2312" w:hAnsi="仿宋_GB2312" w:eastAsia="仿宋_GB2312" w:cs="仿宋_GB2312"/>
          <w:sz w:val="24"/>
          <w:szCs w:val="24"/>
          <w:lang w:val="en-US" w:eastAsia="zh-CN"/>
        </w:rPr>
        <w:t>199.0736</w:t>
      </w:r>
      <w:r>
        <w:rPr>
          <w:rFonts w:hint="eastAsia" w:ascii="仿宋_GB2312" w:hAnsi="仿宋_GB2312" w:eastAsia="仿宋_GB2312" w:cs="仿宋_GB2312"/>
          <w:sz w:val="24"/>
          <w:szCs w:val="24"/>
          <w:lang w:eastAsia="zh-CN"/>
        </w:rPr>
        <w:t>亿元，省级投资</w:t>
      </w:r>
      <w:r>
        <w:rPr>
          <w:rFonts w:hint="eastAsia" w:ascii="仿宋_GB2312" w:hAnsi="仿宋_GB2312" w:eastAsia="仿宋_GB2312" w:cs="仿宋_GB2312"/>
          <w:sz w:val="24"/>
          <w:szCs w:val="24"/>
          <w:lang w:val="en-US" w:eastAsia="zh-CN"/>
        </w:rPr>
        <w:t>98.2367</w:t>
      </w:r>
      <w:r>
        <w:rPr>
          <w:rFonts w:hint="eastAsia" w:ascii="仿宋_GB2312" w:hAnsi="仿宋_GB2312" w:eastAsia="仿宋_GB2312" w:cs="仿宋_GB2312"/>
          <w:sz w:val="24"/>
          <w:szCs w:val="24"/>
          <w:lang w:eastAsia="zh-CN"/>
        </w:rPr>
        <w:t>亿元，地方财政及自筹</w:t>
      </w:r>
      <w:r>
        <w:rPr>
          <w:rFonts w:hint="eastAsia" w:ascii="仿宋_GB2312" w:hAnsi="仿宋_GB2312" w:eastAsia="仿宋_GB2312" w:cs="仿宋_GB2312"/>
          <w:sz w:val="24"/>
          <w:szCs w:val="24"/>
          <w:lang w:val="en-US" w:eastAsia="zh-CN"/>
        </w:rPr>
        <w:t>37.5002</w:t>
      </w:r>
      <w:r>
        <w:rPr>
          <w:rFonts w:hint="eastAsia" w:ascii="仿宋_GB2312" w:hAnsi="仿宋_GB2312" w:eastAsia="仿宋_GB2312" w:cs="仿宋_GB2312"/>
          <w:sz w:val="24"/>
          <w:szCs w:val="24"/>
          <w:lang w:eastAsia="zh-CN"/>
        </w:rPr>
        <w:t>亿元。按项目类型分，其中“防洪减灾工程”</w:t>
      </w:r>
      <w:r>
        <w:rPr>
          <w:rFonts w:hint="eastAsia" w:ascii="仿宋_GB2312" w:hAnsi="仿宋_GB2312" w:eastAsia="仿宋_GB2312" w:cs="仿宋_GB2312"/>
          <w:sz w:val="24"/>
          <w:szCs w:val="24"/>
          <w:lang w:val="en-US" w:eastAsia="zh-CN"/>
        </w:rPr>
        <w:t>82.2530亿元，</w:t>
      </w:r>
      <w:r>
        <w:rPr>
          <w:rFonts w:hint="eastAsia" w:ascii="仿宋_GB2312" w:hAnsi="仿宋_GB2312" w:eastAsia="仿宋_GB2312" w:cs="仿宋_GB2312"/>
          <w:sz w:val="24"/>
          <w:szCs w:val="24"/>
          <w:lang w:eastAsia="zh-CN"/>
        </w:rPr>
        <w:t>供水保障工程</w:t>
      </w:r>
      <w:r>
        <w:rPr>
          <w:rFonts w:hint="eastAsia" w:ascii="仿宋_GB2312" w:hAnsi="仿宋_GB2312" w:eastAsia="仿宋_GB2312" w:cs="仿宋_GB2312"/>
          <w:sz w:val="24"/>
          <w:szCs w:val="24"/>
          <w:lang w:val="en-US" w:eastAsia="zh-CN"/>
        </w:rPr>
        <w:t>134.9680</w:t>
      </w:r>
      <w:r>
        <w:rPr>
          <w:rFonts w:hint="eastAsia" w:ascii="仿宋_GB2312" w:hAnsi="仿宋_GB2312" w:eastAsia="仿宋_GB2312" w:cs="仿宋_GB2312"/>
          <w:sz w:val="24"/>
          <w:szCs w:val="24"/>
          <w:lang w:eastAsia="zh-CN"/>
        </w:rPr>
        <w:t>亿元，维护河库生命健康工程</w:t>
      </w:r>
      <w:r>
        <w:rPr>
          <w:rFonts w:hint="eastAsia" w:ascii="仿宋_GB2312" w:hAnsi="仿宋_GB2312" w:eastAsia="仿宋_GB2312" w:cs="仿宋_GB2312"/>
          <w:sz w:val="24"/>
          <w:szCs w:val="24"/>
          <w:lang w:val="en-US" w:eastAsia="zh-CN"/>
        </w:rPr>
        <w:t>111.1795</w:t>
      </w:r>
      <w:r>
        <w:rPr>
          <w:rFonts w:hint="eastAsia" w:ascii="仿宋_GB2312" w:hAnsi="仿宋_GB2312" w:eastAsia="仿宋_GB2312" w:cs="仿宋_GB2312"/>
          <w:sz w:val="24"/>
          <w:szCs w:val="24"/>
          <w:lang w:eastAsia="zh-CN"/>
        </w:rPr>
        <w:t>亿元，智慧水利工程</w:t>
      </w:r>
      <w:r>
        <w:rPr>
          <w:rFonts w:hint="eastAsia" w:ascii="仿宋_GB2312" w:hAnsi="仿宋_GB2312" w:eastAsia="仿宋_GB2312" w:cs="仿宋_GB2312"/>
          <w:sz w:val="24"/>
          <w:szCs w:val="24"/>
          <w:lang w:val="en-US" w:eastAsia="zh-CN"/>
        </w:rPr>
        <w:t>6.41</w:t>
      </w:r>
      <w:r>
        <w:rPr>
          <w:rFonts w:hint="eastAsia" w:ascii="仿宋_GB2312" w:hAnsi="仿宋_GB2312" w:eastAsia="仿宋_GB2312" w:cs="仿宋_GB2312"/>
          <w:sz w:val="24"/>
          <w:szCs w:val="24"/>
          <w:lang w:eastAsia="zh-CN"/>
        </w:rPr>
        <w:t>亿元。随州市“十四五”水安全保障规划项目投资汇总表见表</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lang w:eastAsia="zh-CN"/>
        </w:rPr>
        <w:t>-1，项目投资组成见图</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lang w:eastAsia="zh-CN"/>
        </w:rPr>
        <w:t>-1和图</w:t>
      </w: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lang w:eastAsia="zh-CN"/>
        </w:rPr>
        <w:t>-2。</w:t>
      </w:r>
    </w:p>
    <w:p>
      <w:pPr>
        <w:pStyle w:val="11"/>
        <w:rPr>
          <w:rFonts w:hint="eastAsia" w:ascii="仿宋_GB2312" w:hAnsi="仿宋_GB2312" w:eastAsia="仿宋_GB2312" w:cs="仿宋_GB2312"/>
          <w:sz w:val="28"/>
          <w:szCs w:val="28"/>
          <w:lang w:eastAsia="zh-CN"/>
        </w:rPr>
      </w:pPr>
    </w:p>
    <w:p>
      <w:pPr>
        <w:pStyle w:val="11"/>
        <w:rPr>
          <w:rFonts w:hint="eastAsia" w:ascii="仿宋_GB2312" w:hAnsi="仿宋_GB2312" w:eastAsia="仿宋_GB2312" w:cs="仿宋_GB2312"/>
          <w:sz w:val="28"/>
          <w:szCs w:val="28"/>
          <w:lang w:eastAsia="zh-CN"/>
        </w:rPr>
      </w:pPr>
    </w:p>
    <w:p>
      <w:pPr>
        <w:pStyle w:val="11"/>
        <w:rPr>
          <w:rFonts w:hint="eastAsia" w:ascii="仿宋_GB2312" w:hAnsi="仿宋_GB2312" w:eastAsia="仿宋_GB2312" w:cs="仿宋_GB2312"/>
          <w:sz w:val="28"/>
          <w:szCs w:val="28"/>
          <w:lang w:eastAsia="zh-CN"/>
        </w:rPr>
      </w:pPr>
    </w:p>
    <w:p>
      <w:pPr>
        <w:ind w:firstLine="1445" w:firstLineChars="600"/>
        <w:rPr>
          <w:rFonts w:hint="eastAsia" w:ascii="宋体" w:hAnsi="宋体" w:eastAsia="宋体" w:cs="宋体"/>
          <w:b/>
          <w:bCs/>
          <w:sz w:val="24"/>
          <w:szCs w:val="24"/>
          <w:lang w:val="en-US" w:eastAsia="zh-CN"/>
        </w:rPr>
      </w:pPr>
    </w:p>
    <w:p>
      <w:pPr>
        <w:pStyle w:val="2"/>
        <w:rPr>
          <w:rFonts w:hint="eastAsia" w:ascii="宋体" w:hAnsi="宋体" w:eastAsia="宋体" w:cs="宋体"/>
          <w:b/>
          <w:bCs/>
          <w:sz w:val="24"/>
          <w:szCs w:val="24"/>
          <w:lang w:val="en-US" w:eastAsia="zh-CN"/>
        </w:rPr>
      </w:pPr>
    </w:p>
    <w:p>
      <w:pPr>
        <w:rPr>
          <w:rFonts w:hint="eastAsia" w:ascii="宋体" w:hAnsi="宋体" w:eastAsia="宋体" w:cs="宋体"/>
          <w:b/>
          <w:bCs/>
          <w:sz w:val="24"/>
          <w:szCs w:val="24"/>
          <w:lang w:val="en-US" w:eastAsia="zh-CN"/>
        </w:rPr>
      </w:pPr>
    </w:p>
    <w:p>
      <w:pPr>
        <w:pStyle w:val="2"/>
        <w:rPr>
          <w:rFonts w:hint="eastAsia" w:ascii="宋体" w:hAnsi="宋体" w:eastAsia="宋体" w:cs="宋体"/>
          <w:b/>
          <w:bCs/>
          <w:sz w:val="24"/>
          <w:szCs w:val="24"/>
          <w:lang w:val="en-US" w:eastAsia="zh-CN"/>
        </w:rPr>
      </w:pPr>
    </w:p>
    <w:p>
      <w:pPr>
        <w:rPr>
          <w:rFonts w:hint="eastAsia" w:ascii="宋体" w:hAnsi="宋体" w:eastAsia="宋体" w:cs="宋体"/>
          <w:b/>
          <w:bCs/>
          <w:sz w:val="24"/>
          <w:szCs w:val="24"/>
          <w:lang w:val="en-US" w:eastAsia="zh-CN"/>
        </w:rPr>
      </w:pPr>
    </w:p>
    <w:p>
      <w:pPr>
        <w:pStyle w:val="2"/>
        <w:rPr>
          <w:rFonts w:hint="eastAsia"/>
          <w:lang w:val="en-US" w:eastAsia="zh-CN"/>
        </w:rPr>
      </w:pPr>
    </w:p>
    <w:p>
      <w:pPr>
        <w:ind w:firstLine="1445" w:firstLineChars="600"/>
        <w:rPr>
          <w:rFonts w:hint="eastAsia" w:ascii="宋体" w:hAnsi="宋体" w:eastAsia="宋体" w:cs="宋体"/>
          <w:b/>
          <w:bCs/>
          <w:sz w:val="24"/>
          <w:szCs w:val="24"/>
          <w:lang w:val="en-US" w:eastAsia="zh-CN"/>
        </w:rPr>
      </w:pPr>
    </w:p>
    <w:p>
      <w:pPr>
        <w:ind w:left="0" w:leftChars="0" w:firstLine="0" w:firstLineChars="0"/>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 xml:space="preserve">表9-1           </w:t>
      </w:r>
      <w:r>
        <w:rPr>
          <w:rFonts w:hint="eastAsia" w:ascii="仿宋_GB2312" w:hAnsi="仿宋_GB2312" w:eastAsia="仿宋_GB2312" w:cs="仿宋_GB2312"/>
          <w:b/>
          <w:bCs/>
          <w:sz w:val="24"/>
          <w:szCs w:val="24"/>
          <w:lang w:eastAsia="zh-CN"/>
        </w:rPr>
        <w:t>随州市</w:t>
      </w:r>
      <w:r>
        <w:rPr>
          <w:rFonts w:hint="eastAsia" w:ascii="仿宋_GB2312" w:hAnsi="仿宋_GB2312" w:eastAsia="仿宋_GB2312" w:cs="仿宋_GB2312"/>
          <w:b/>
          <w:bCs/>
          <w:sz w:val="24"/>
          <w:szCs w:val="24"/>
        </w:rPr>
        <w:t>“十四五”水安全保障规划项目投资汇总表</w:t>
      </w:r>
    </w:p>
    <w:p>
      <w:pPr>
        <w:pStyle w:val="2"/>
        <w:keepNext w:val="0"/>
        <w:keepLines w:val="0"/>
        <w:pageBreakBefore w:val="0"/>
        <w:widowControl/>
        <w:kinsoku/>
        <w:wordWrap/>
        <w:overflowPunct/>
        <w:topLinePunct w:val="0"/>
        <w:autoSpaceDE/>
        <w:autoSpaceDN/>
        <w:bidi w:val="0"/>
        <w:adjustRightInd/>
        <w:snapToGrid/>
        <w:spacing w:line="160" w:lineRule="exact"/>
        <w:textAlignment w:val="auto"/>
        <w:rPr>
          <w:rFonts w:hint="eastAsia"/>
        </w:rPr>
      </w:pP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8"/>
        <w:gridCol w:w="944"/>
        <w:gridCol w:w="1106"/>
        <w:gridCol w:w="1406"/>
        <w:gridCol w:w="1242"/>
        <w:gridCol w:w="1328"/>
        <w:gridCol w:w="133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49" w:type="pct"/>
            <w:vMerge w:val="restart"/>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分  类</w:t>
            </w:r>
          </w:p>
        </w:tc>
        <w:tc>
          <w:tcPr>
            <w:tcW w:w="4350" w:type="pct"/>
            <w:gridSpan w:val="6"/>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“十四五”总投资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49" w:type="pct"/>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55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项目数</w:t>
            </w:r>
          </w:p>
        </w:tc>
        <w:tc>
          <w:tcPr>
            <w:tcW w:w="6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合计</w:t>
            </w:r>
          </w:p>
        </w:tc>
        <w:tc>
          <w:tcPr>
            <w:tcW w:w="2350"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中央及省级投资（亿元）</w:t>
            </w:r>
          </w:p>
        </w:tc>
        <w:tc>
          <w:tcPr>
            <w:tcW w:w="786"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地方投资（亿元）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649" w:type="pct"/>
            <w:vMerge w:val="continue"/>
            <w:tcBorders>
              <w:top w:val="single" w:color="000000" w:sz="8"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55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小计</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中央投资</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省级投资</w:t>
            </w:r>
          </w:p>
        </w:tc>
        <w:tc>
          <w:tcPr>
            <w:tcW w:w="786"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地方财政及自筹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9"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一、防洪减灾工程</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822530</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712775.5</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438515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274260.5</w:t>
            </w:r>
          </w:p>
        </w:tc>
        <w:tc>
          <w:tcPr>
            <w:tcW w:w="786"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109754.5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9"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二、供水保障工程</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1349680</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1202022</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846684</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355338</w:t>
            </w:r>
          </w:p>
        </w:tc>
        <w:tc>
          <w:tcPr>
            <w:tcW w:w="786"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147658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9"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三、河湖生命健康工程</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1111795</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1000615.5</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667077</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333538.5</w:t>
            </w:r>
          </w:p>
        </w:tc>
        <w:tc>
          <w:tcPr>
            <w:tcW w:w="786"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111179.5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649" w:type="pct"/>
            <w:tcBorders>
              <w:top w:val="single" w:color="000000" w:sz="4" w:space="0"/>
              <w:left w:val="single" w:color="000000" w:sz="8"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四、智慧水利</w:t>
            </w:r>
          </w:p>
        </w:tc>
        <w:tc>
          <w:tcPr>
            <w:tcW w:w="55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65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64100</w:t>
            </w:r>
          </w:p>
        </w:tc>
        <w:tc>
          <w:tcPr>
            <w:tcW w:w="83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57690</w:t>
            </w:r>
          </w:p>
        </w:tc>
        <w:tc>
          <w:tcPr>
            <w:tcW w:w="73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38460</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19230</w:t>
            </w:r>
          </w:p>
        </w:tc>
        <w:tc>
          <w:tcPr>
            <w:tcW w:w="786" w:type="pct"/>
            <w:tcBorders>
              <w:top w:val="single" w:color="000000" w:sz="4"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0" w:hRule="atLeast"/>
        </w:trPr>
        <w:tc>
          <w:tcPr>
            <w:tcW w:w="649" w:type="pct"/>
            <w:tcBorders>
              <w:top w:val="single" w:color="000000" w:sz="4" w:space="0"/>
              <w:left w:val="single" w:color="000000" w:sz="8"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  计</w:t>
            </w:r>
          </w:p>
        </w:tc>
        <w:tc>
          <w:tcPr>
            <w:tcW w:w="558" w:type="pct"/>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654" w:type="pct"/>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3348105</w:t>
            </w:r>
          </w:p>
        </w:tc>
        <w:tc>
          <w:tcPr>
            <w:tcW w:w="831" w:type="pct"/>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2973103</w:t>
            </w:r>
          </w:p>
        </w:tc>
        <w:tc>
          <w:tcPr>
            <w:tcW w:w="734" w:type="pct"/>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1990736</w:t>
            </w:r>
          </w:p>
        </w:tc>
        <w:tc>
          <w:tcPr>
            <w:tcW w:w="785" w:type="pct"/>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982367</w:t>
            </w:r>
          </w:p>
        </w:tc>
        <w:tc>
          <w:tcPr>
            <w:tcW w:w="786" w:type="pct"/>
            <w:tcBorders>
              <w:top w:val="single" w:color="000000" w:sz="4" w:space="0"/>
              <w:left w:val="single" w:color="000000" w:sz="4"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375002</w:t>
            </w:r>
          </w:p>
        </w:tc>
      </w:tr>
    </w:tbl>
    <w:p>
      <w:pPr>
        <w:pStyle w:val="2"/>
        <w:jc w:val="center"/>
        <w:rPr>
          <w:rFonts w:hint="eastAsia"/>
        </w:rPr>
      </w:pPr>
      <w:r>
        <w:drawing>
          <wp:anchor distT="0" distB="0" distL="114300" distR="114300" simplePos="0" relativeHeight="251659264" behindDoc="0" locked="0" layoutInCell="1" allowOverlap="1">
            <wp:simplePos x="0" y="0"/>
            <wp:positionH relativeFrom="column">
              <wp:posOffset>1242695</wp:posOffset>
            </wp:positionH>
            <wp:positionV relativeFrom="paragraph">
              <wp:posOffset>227965</wp:posOffset>
            </wp:positionV>
            <wp:extent cx="3375025" cy="3509645"/>
            <wp:effectExtent l="5080" t="5080" r="10795" b="9525"/>
            <wp:wrapTopAndBottom/>
            <wp:docPr id="1535"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p>
    <w:p>
      <w:pPr>
        <w:pStyle w:val="11"/>
        <w:ind w:firstLine="0" w:firstLineChars="0"/>
        <w:jc w:val="center"/>
        <w:rPr>
          <w:rFonts w:hint="eastAsia" w:ascii="仿宋_GB2312" w:hAnsi="仿宋_GB2312" w:eastAsia="仿宋_GB2312" w:cs="仿宋_GB2312"/>
          <w:b/>
          <w:sz w:val="24"/>
          <w:szCs w:val="24"/>
        </w:rPr>
      </w:pPr>
      <w:r>
        <w:rPr>
          <w:rFonts w:hint="eastAsia" w:ascii="仿宋_GB2312" w:hAnsi="仿宋_GB2312" w:eastAsia="仿宋_GB2312" w:cs="仿宋_GB2312"/>
          <w:b/>
          <w:sz w:val="24"/>
          <w:szCs w:val="24"/>
        </w:rPr>
        <w:t>图</w:t>
      </w:r>
      <w:r>
        <w:rPr>
          <w:rFonts w:hint="eastAsia" w:ascii="仿宋_GB2312" w:hAnsi="仿宋_GB2312" w:eastAsia="仿宋_GB2312" w:cs="仿宋_GB2312"/>
          <w:b/>
          <w:sz w:val="24"/>
          <w:szCs w:val="24"/>
          <w:lang w:val="en-US" w:eastAsia="zh-CN"/>
        </w:rPr>
        <w:t>9</w:t>
      </w:r>
      <w:r>
        <w:rPr>
          <w:rFonts w:hint="eastAsia" w:ascii="仿宋_GB2312" w:hAnsi="仿宋_GB2312" w:eastAsia="仿宋_GB2312" w:cs="仿宋_GB2312"/>
          <w:b/>
          <w:sz w:val="24"/>
          <w:szCs w:val="24"/>
        </w:rPr>
        <w:t>-1“十四五”项目投资组成示意图（按资金来源）</w:t>
      </w:r>
    </w:p>
    <w:p>
      <w:pPr>
        <w:pStyle w:val="11"/>
        <w:ind w:firstLine="0" w:firstLineChars="0"/>
        <w:jc w:val="center"/>
        <w:rPr>
          <w:rFonts w:hint="eastAsia"/>
          <w:b/>
        </w:rPr>
      </w:pPr>
      <w:r>
        <w:drawing>
          <wp:inline distT="0" distB="0" distL="114300" distR="114300">
            <wp:extent cx="3553460" cy="3460115"/>
            <wp:effectExtent l="4445" t="4445" r="23495" b="21590"/>
            <wp:docPr id="3"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pPr>
        <w:ind w:firstLine="0" w:firstLineChars="0"/>
        <w:jc w:val="center"/>
        <w:rPr>
          <w:rFonts w:ascii="宋体" w:hAnsi="宋体" w:eastAsia="宋体" w:cs="宋体"/>
          <w:kern w:val="0"/>
          <w:sz w:val="24"/>
        </w:rPr>
      </w:pPr>
    </w:p>
    <w:p>
      <w:pPr>
        <w:pStyle w:val="11"/>
        <w:ind w:firstLine="0" w:firstLineChars="0"/>
        <w:jc w:val="center"/>
        <w:rPr>
          <w:rFonts w:hint="eastAsia" w:ascii="仿宋_GB2312" w:hAnsi="仿宋_GB2312" w:eastAsia="仿宋_GB2312" w:cs="仿宋_GB2312"/>
          <w:b/>
          <w:sz w:val="24"/>
          <w:szCs w:val="24"/>
          <w:lang w:eastAsia="zh-CN"/>
        </w:rPr>
        <w:sectPr>
          <w:headerReference r:id="rId17" w:type="default"/>
          <w:pgSz w:w="11850" w:h="16783"/>
          <w:pgMar w:top="1440" w:right="1803" w:bottom="1440" w:left="1803" w:header="822" w:footer="992" w:gutter="0"/>
          <w:pgNumType w:fmt="decimal"/>
          <w:cols w:space="425" w:num="1"/>
          <w:docGrid w:linePitch="435" w:charSpace="0"/>
        </w:sectPr>
      </w:pPr>
      <w:r>
        <w:rPr>
          <w:rFonts w:hint="eastAsia" w:ascii="仿宋_GB2312" w:hAnsi="仿宋_GB2312" w:eastAsia="仿宋_GB2312" w:cs="仿宋_GB2312"/>
          <w:b/>
          <w:sz w:val="24"/>
          <w:szCs w:val="24"/>
        </w:rPr>
        <w:t>图</w:t>
      </w:r>
      <w:r>
        <w:rPr>
          <w:rFonts w:hint="eastAsia" w:ascii="仿宋_GB2312" w:hAnsi="仿宋_GB2312" w:eastAsia="仿宋_GB2312" w:cs="仿宋_GB2312"/>
          <w:b/>
          <w:sz w:val="24"/>
          <w:szCs w:val="24"/>
          <w:lang w:val="en-US" w:eastAsia="zh-CN"/>
        </w:rPr>
        <w:t>9</w:t>
      </w:r>
      <w:r>
        <w:rPr>
          <w:rFonts w:hint="eastAsia" w:ascii="仿宋_GB2312" w:hAnsi="仿宋_GB2312" w:eastAsia="仿宋_GB2312" w:cs="仿宋_GB2312"/>
          <w:b/>
          <w:sz w:val="24"/>
          <w:szCs w:val="24"/>
        </w:rPr>
        <w:t>-2“十四五”项目投资组成示意图（按项目类型</w:t>
      </w:r>
      <w:r>
        <w:rPr>
          <w:rFonts w:hint="eastAsia" w:ascii="仿宋_GB2312" w:hAnsi="仿宋_GB2312" w:eastAsia="仿宋_GB2312" w:cs="仿宋_GB2312"/>
          <w:b/>
          <w:sz w:val="24"/>
          <w:szCs w:val="24"/>
          <w:lang w:eastAsia="zh-CN"/>
        </w:rPr>
        <w:t>）</w:t>
      </w:r>
    </w:p>
    <w:p>
      <w:pPr>
        <w:ind w:left="0" w:leftChars="0" w:firstLine="0" w:firstLineChars="0"/>
        <w:jc w:val="both"/>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rPr>
        <w:t>表</w:t>
      </w:r>
      <w:r>
        <w:rPr>
          <w:rFonts w:hint="eastAsia" w:ascii="仿宋_GB2312" w:hAnsi="仿宋_GB2312" w:eastAsia="仿宋_GB2312" w:cs="仿宋_GB2312"/>
          <w:b/>
          <w:sz w:val="24"/>
          <w:szCs w:val="24"/>
          <w:lang w:val="en-US" w:eastAsia="zh-CN"/>
        </w:rPr>
        <w:t>9</w:t>
      </w:r>
      <w:r>
        <w:rPr>
          <w:rFonts w:hint="eastAsia" w:ascii="仿宋_GB2312" w:hAnsi="仿宋_GB2312" w:eastAsia="仿宋_GB2312" w:cs="仿宋_GB2312"/>
          <w:b/>
          <w:sz w:val="24"/>
          <w:szCs w:val="24"/>
        </w:rPr>
        <w:t>-</w:t>
      </w:r>
      <w:r>
        <w:rPr>
          <w:rFonts w:hint="eastAsia" w:ascii="仿宋_GB2312" w:hAnsi="仿宋_GB2312" w:eastAsia="仿宋_GB2312" w:cs="仿宋_GB2312"/>
          <w:b/>
          <w:sz w:val="24"/>
          <w:szCs w:val="24"/>
          <w:lang w:val="en-US" w:eastAsia="zh-CN"/>
        </w:rPr>
        <w:t xml:space="preserve">2                                                                  </w:t>
      </w:r>
      <w:r>
        <w:rPr>
          <w:rFonts w:hint="eastAsia" w:ascii="仿宋_GB2312" w:hAnsi="仿宋_GB2312" w:eastAsia="仿宋_GB2312" w:cs="仿宋_GB2312"/>
          <w:b/>
          <w:sz w:val="24"/>
          <w:szCs w:val="24"/>
        </w:rPr>
        <w:t>规划建设项目投资构成表</w:t>
      </w:r>
      <w:r>
        <w:rPr>
          <w:rFonts w:hint="eastAsia" w:ascii="仿宋_GB2312" w:hAnsi="仿宋_GB2312" w:eastAsia="仿宋_GB2312" w:cs="仿宋_GB2312"/>
          <w:b/>
          <w:sz w:val="24"/>
          <w:szCs w:val="24"/>
          <w:lang w:val="en-US" w:eastAsia="zh-CN"/>
        </w:rPr>
        <w:t xml:space="preserve">  投资（万元）</w:t>
      </w:r>
    </w:p>
    <w:p>
      <w:pPr>
        <w:pStyle w:val="2"/>
        <w:keepNext w:val="0"/>
        <w:keepLines w:val="0"/>
        <w:pageBreakBefore w:val="0"/>
        <w:widowControl/>
        <w:kinsoku/>
        <w:wordWrap/>
        <w:overflowPunct/>
        <w:topLinePunct w:val="0"/>
        <w:autoSpaceDE/>
        <w:autoSpaceDN/>
        <w:bidi w:val="0"/>
        <w:adjustRightInd/>
        <w:snapToGrid/>
        <w:spacing w:line="160" w:lineRule="exact"/>
        <w:textAlignment w:val="auto"/>
        <w:rPr>
          <w:rFonts w:hint="eastAsia"/>
          <w:lang w:val="en-US" w:eastAsia="zh-CN"/>
        </w:rPr>
      </w:pPr>
    </w:p>
    <w:tbl>
      <w:tblPr>
        <w:tblStyle w:val="19"/>
        <w:tblW w:w="485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72"/>
        <w:gridCol w:w="586"/>
        <w:gridCol w:w="1008"/>
        <w:gridCol w:w="6778"/>
        <w:gridCol w:w="1046"/>
        <w:gridCol w:w="1303"/>
        <w:gridCol w:w="1251"/>
        <w:gridCol w:w="1871"/>
        <w:gridCol w:w="1537"/>
        <w:gridCol w:w="1520"/>
        <w:gridCol w:w="24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trPr>
        <w:tc>
          <w:tcPr>
            <w:tcW w:w="286"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序号</w:t>
            </w:r>
          </w:p>
        </w:tc>
        <w:tc>
          <w:tcPr>
            <w:tcW w:w="204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单位</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数量</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单价</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投资估算（万元）</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中央投资</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省级投资</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地方财政及自筹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044" w:type="pct"/>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合计</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3348105</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1990736</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982367</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w:t>
            </w:r>
          </w:p>
        </w:tc>
        <w:tc>
          <w:tcPr>
            <w:tcW w:w="14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防洪减灾工程</w:t>
            </w:r>
          </w:p>
        </w:tc>
        <w:tc>
          <w:tcPr>
            <w:tcW w:w="24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防洪减灾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822530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438515</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274260.5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109754.5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随州市重要干流及支流治理工程</w:t>
            </w: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随州市重要干流及支流治理工程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465485</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232742.5</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162919.75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69822.75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随州市府澴河综合治理工程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81000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56700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随州市淮河源头综合治理工程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15750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7875</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5512.5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漂水随县段、曾都段、高新区段河道治理工程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33300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16650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11655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4995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㵐水河随县车水沟上游段和曾都区段河道治理工程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29250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14625</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10237.5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4387.5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浪河曾都区、高新区段河道治理提档升级工程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3850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均水大洪山风景区段和随县段河道治理工程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13750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6875</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4812.5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2062.5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府河支流黎家湾河、陈家河、浆溪店河（包括岩子河）河道治理工程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曾都区清水河河道综合治理工程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3850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曾都区高桥河茶庵段治理工程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5.2</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3380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1690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1183</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曾都区窑石沟河治理治理工程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1950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975</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682.5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曾都区荞麦河金花岭段治理工程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1650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825</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577.5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曾都区新庙河徐家垱段治理工程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4.6</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1380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690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483</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曾都区同兴河同兴桥段治理工程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1650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1155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曾都区閤家河下游段治理工程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2250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1575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曾都区两河口河下游段治理工程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840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随县砚儿沟河道治理工程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735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随县亮子河河道治理工程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随县双河小林镇区段河道治理工程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2475</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1237.5</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866.25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371.25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随县草店镇三道河河道治理工程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840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随县涢水干流小支（6条）河道治理工程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12600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4410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随县溠水干流及小支（3条）河道治理工程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9600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3360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随县罗河河道治理工程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随县㵐水重要支流（6条）河道治理工程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随县漂水明末冲河河道治理工程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525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随县汉水流域三夹河、栗河、滚河、三合店河河道治理工程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漳水流域郑家河水库库尾支流河道治理工程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随县均水三里岗镇区段治理工程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长岗镇大富水河道治理工程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大洪山风景区长岗河治理工程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广水市应山河道城区段及支流老护城河治理工程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15.9</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12720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6360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4452</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广水市广水河城区段及支流长冲河治理工程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11280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5640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3948</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淮河流域淮河流域浉河、小河治理工程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广水市徐家河干流及库周龙泉河等4条支流治理工程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5040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广水市应山河4条支流治理工程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6900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3450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2415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广水市广水河4条支流治理工程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1680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2021年随州市受灾乡镇河道护岸堤防修复重建工程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11250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7875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病险水库水闸除险加固</w:t>
            </w: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病险水库水闸除险加固</w:t>
            </w:r>
          </w:p>
        </w:tc>
        <w:tc>
          <w:tcPr>
            <w:tcW w:w="2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84545</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42272.5</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29590.75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12681.75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白果河水库除险加固工程（中型）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两河口水库除险加固工程（中型）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桃园河水库除险加固工程（中型）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红石岩水库除险加固工程（小一型）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东两河口水库除险加固工程（小一型）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夹子沟水库除险加固工程（小一型）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白沟水库除险加固工程（小一型）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荞麦河水库除险加固工程（小一型）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天星沟水库除险加固工程（小一型）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椒藤河水库除险加固工程（小一型）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新庙水库除险加固工程（小一型）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曾都区井湾、青龙寺、新立冲3座小（二）型水库除险加固</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324</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162</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曾都区小（二）型水库溢洪道续建</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648</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324</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曾都区小型水库防汛道路建设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1575</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945</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472.5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曾都区完善大坝安全监测系统</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随县小型水库防汛道路建设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随县小型水库管护设施建设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1750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525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随县大坝安全检测系统</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随县黑屋湾水库除险加固工程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随县封江口水库除险加固工程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随县大洪山水库除险加固工程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随县松柏等17座小一型除险加固工程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6800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4080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2040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随县毛儿冲等18座小二型除险加固工程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2160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广水市高峰寺、桃园等6座水库除险加固工程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广水市高店拦河闸除险加固工程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广水市虎山水闸除险加固工程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广水市龙泉河水闸除险加固工程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广水市双湖水闸除险加固工程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广水市石牛潭水闸除险加固工程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广水市余店河水闸除险加固工程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大洪山风景区、高新区光华、狮子潭等10座水库继续实施除险加固工程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随州市大中小型水库输水管出口流量计量设施</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1440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山洪沟和山洪灾害防治</w:t>
            </w: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山洪沟和山洪灾害防治</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86500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51900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25950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淮河黄金沟山洪沟治理工程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淮河二道河山洪沟治理工程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随县新城河山洪沟治理工程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随县安全河山洪沟治理工程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随县苏家河山洪沟治理工程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大碑河山洪沟治理工程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涢水石板河山洪沟治理工程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随县里河山洪沟治理工程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随县三合河山洪沟治理工程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厥水五道河山洪沟治理工程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厥水四十里冲山洪沟治理工程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厥水孙家沟山洪沟治理工程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厥水倒峡流山洪沟治理工程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溠水邱家河吴山镇区段山洪沟治理工程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溠水黄家河山洪沟治理工程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均水新集河山洪沟治理工程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均水石流河山洪沟治理工程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均水许家河山洪沟治理工程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漳水八一河山洪沟治理工程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漳水上游古城河山洪沟治理工程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漳水刘店河山洪沟治理工程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淮河黄金沟山洪沟治理工程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淮河二道河山洪沟治理工程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随县柳林河山洪沟治理工程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柳林太平河山洪沟治理工程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曾都区何店镇白果河山洪沟治理工程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曾都区洛阳镇金花冲山洪沟治理工程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曾都区何店镇简家河山洪沟治理工程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曾都区洛阳镇柳树河山洪沟治理工程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曾都区府河镇碾子河山洪沟治理工程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曾都区洛阳镇钱家河山洪沟治理工程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曾都区府河镇溳潭河山洪沟治理工程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广水观音堂河等21条重点山洪沟工程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城市防洪排涝</w:t>
            </w: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城市防洪排涝</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111600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55800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随州市白云湖续建配套工程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广水市应广城区防洪及排水管网建设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曾都区洛阳镇镇区防洪减灾工程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9300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曾都区府河镇亲筑城村段防洪减灾工程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随县柳林镇镇区防洪工程（太平隧洞）</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广水市太平镇区防洪工程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随县均川镇镇区防洪工程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随县万和镇镇区防洪工程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随县安居镇镇区防洪工程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随县高城镇镇区防洪工程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（二）</w:t>
            </w:r>
          </w:p>
        </w:tc>
        <w:tc>
          <w:tcPr>
            <w:tcW w:w="14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供水保障工程</w:t>
            </w:r>
          </w:p>
        </w:tc>
        <w:tc>
          <w:tcPr>
            <w:tcW w:w="24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供水保障</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1349680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846684</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355338</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147658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鄂北二期配套工程建设</w:t>
            </w: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鄂北二期配套工程建设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142500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85500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42750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鄂北二期先觉庙水库分水口配套工程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鄂北二期封江口水库分水口配套工程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鄂北二期砂河口水库分水口配套工程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鄂北二期黑龙口水库分水口配套工程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鄂北二期鲁城河水库分水口配套工程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鄂北二期高城镇分水口配套工程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鄂北二期两河口水库分水口配套工程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鄂北二期余店镇分水口配套工程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鄂北二期四家门楼水库分水口配套工程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鄂北二期应山城区分水口配套工程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鄂北二期霞家河水库分水口配套工程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重点引调水工程</w:t>
            </w: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重点引调水工程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236500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141900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70950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随州市汉东-随南地区水源优化配置工程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松柏灌区水库、渠系连通工程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溠水流域水库连通工程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㵐水店子河泵站和渠系工程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封江口水库向天河口水库渠系补水工程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五道河拦河坝及至天河口水库渠道工程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徐家河水库新河村泵站、管道及渠道工程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余店镇余店河泵站及配套管道工程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四家门楼至刘家沟水库泵站及管、渠道工程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四家门楼至栎坡湾泵站及管道工程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徐家河天堡寨泵站及配套管道工程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太平镇、杨寨镇抗旱水资源优化配置工程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黑洞湾、花山和深冲3库连通工程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重点水源工程</w:t>
            </w: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重点水源工程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126900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50760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50760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25380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新建广水市金鸡河水库工程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新建曾都区打石坑水库工程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新建曾都区蔡家湾水库工程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新建曾都区张家冲水库工程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新建曾都区周家湾水库工程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新建洛阳易家湾泵站工程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新建府河狮子潭泵站工程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新建万店落天坡泵站工程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新建南郊余家老湾泵站工程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新建随县太平（二）水库工程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石坑水库大坝加高工程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新建随县新城太白顶水库工程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广水市新建大山、鹰咀山等10座水库</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城乡供水一体化工程</w:t>
            </w: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城乡供水一体化工程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221220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132732</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66366</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22122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随县城乡供水一体化工程项目</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黑屋湾水厂改建工程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天河口水厂扩建工程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太白顶水厂改建及管网延伸工程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1350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小林双河水厂新建工程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1125</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1125</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草店游河水厂改建工程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合河水厂改建工程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合河水厂向万和镇沙河店供水管网延伸工程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144</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144</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天河口水厂向殷店镇岩子河供水管网延伸工程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810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810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324</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324</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封江水厂至厉山镇西南片区供水管网延伸工程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唐王水厂新建、沙河口水厂二期及管网延伸和黑龙口水库至万福店老水厂供水管网工程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随县太白顶风景区集镇管网延伸工程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曾都区玉龙、羊子山水厂并网延伸工程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曾都区新建白果河水厂与荞麦河、花湾、谢店等4个水厂联通延伸工程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10600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10600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6360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3180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淅河镇先觉庙水厂扩建及管网延伸工程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新建洛阳水厂与原水厂并网延伸改造工程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新建曾都区府河镇新庙水厂与原水厂并网延伸工程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广水市霞家河等3处供水工程扩建工程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广水市农村供水管网改造及延伸工程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大洪山风景区供水管网改造延伸工程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灌区现代化与节水改造</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622560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435792</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124512</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62256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随中灌区续建配套及现代化改造工程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98000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黑花飞灌区续建配套及现代化改造工程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随州市白果河、罗红、高峰寺等18个中型灌区节水改造工程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189000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随州市小型水库干渠节水改造工程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677</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54160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37912</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10832</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5416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随州市小型灌区节水改造工程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39200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许家冲干渠渡槽拆除重建工程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2021年曾都区灌区渠道水毁工程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（三）</w:t>
            </w:r>
          </w:p>
        </w:tc>
        <w:tc>
          <w:tcPr>
            <w:tcW w:w="14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维护河湖生命健康工程</w:t>
            </w:r>
          </w:p>
        </w:tc>
        <w:tc>
          <w:tcPr>
            <w:tcW w:w="246"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维护河湖生命健康工程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1111795</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667077</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333538.5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111179.5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水土保持生态建设</w:t>
            </w: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水土保持生态建设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87950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52770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26385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8795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曾都区小岭冲等6处清洁小流域治理工程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曾都区4万亩坡耕地改造工程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曾都区山洪灾害预警平台建设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随县环潭高家冲生态清洁小流域治理项目</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漂水流域随县高城镇片区坡耕地综合治理项目</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府河流域环潭镇高家冲村、龚家湾村、武家河村片区坡耕地综合治理</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府河流域吴山镇星火村片区坡耕地综合治理项目</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漂水流域殷店塔儿山村黄儿山河生态清洁小流域综合治理项目</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草店镇雨蒙村凤凰岩生态清洁小流域综合治理项目</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随县高城镇梅子沟生态清洁小流域综合治理项目</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随县厉山镇封江口水库上游湿地综合治理工程项目</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随县万和镇合河村、石板河、尖峰村小流域综合治理项目</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随县水土保持监测点</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个</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随县山洪灾害预警平台建设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广水市木匠河流域等7处清洁小流域治理工程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广水市10万亩坡耕地改造工程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广水市山洪灾害预警平台建设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重点河库生态治理与修复</w:t>
            </w: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重点河库生态治理与修复</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596500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357900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178950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59650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府澴河干流（大洪山水库至清水河入河口）水生态修</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漂水水生态修复治理工程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漳河水生态修复治理工程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浪河水生态修复治理工程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㵐水水生态修复治理工程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大洪山风景区长岗河水生态修复治理工程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两河口河水生态修复治理工程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应山河水生态修复治理工程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广水河水生态修复治理工程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淮河干流随县段水生态修复治理工程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府澴河上游白云湖水环境提升工程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随州市白云湖水生态修复及治理工程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随州市白云湖上游涢水流域人文水环境提升工程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随州㵐水梁家桥水生态连通工程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随州市大洪山水库水生态治理工程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广水市应山河水美乡村建设项目</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水源涵养工程</w:t>
            </w: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水源涵养工程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154000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92400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46200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随州市先觉庙水库饮用水水源地保护工程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随县封江口水库饮用水水源地保护工程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广水市徐家河水库饮用水源地保护工程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高新区马鞍山水库饮用水水源地保护工程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随州市其余5座大（二）型水库水源地保护工程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随州市其余21座中型水库水源地保护工程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18900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随州市40处小型水库水源地保护工程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涢水羊子山饮用水源地保护工程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农村水系塘堰综合整治</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144000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农村排涝水系清淤护砌工程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144000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水利风景区建设工程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大洪山水库风景区建设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封江口水库风景区建设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小水电加固及扩容改造工程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13345</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8007</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4003.5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1334.5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开发区白云湖电站工程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开发区淅河镇大堰坡电站</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随县红星等27座小水电站</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3240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1620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随县小水电新农村电气化县建设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945</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567</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283.5</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94.5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广水市高峰一级等11座电站工程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1650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（四）</w:t>
            </w:r>
          </w:p>
        </w:tc>
        <w:tc>
          <w:tcPr>
            <w:tcW w:w="143"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智慧水利工程</w:t>
            </w:r>
          </w:p>
        </w:tc>
        <w:tc>
          <w:tcPr>
            <w:tcW w:w="246"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智慧水利工程</w:t>
            </w: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智慧水利工程</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64100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38460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19230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6410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随州市河流洪水预报和视频监控系统建设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14400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随州市山洪灾害预警预防系统建设</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FF0000"/>
                <w:sz w:val="21"/>
                <w:szCs w:val="21"/>
                <w:u w:val="none"/>
              </w:rPr>
            </w:pPr>
            <w:r>
              <w:rPr>
                <w:rFonts w:hint="default" w:ascii="Times New Roman" w:hAnsi="Times New Roman" w:eastAsia="仿宋_GB2312" w:cs="Times New Roman"/>
                <w:i w:val="0"/>
                <w:iCs w:val="0"/>
                <w:color w:val="FF0000"/>
                <w:kern w:val="0"/>
                <w:sz w:val="21"/>
                <w:szCs w:val="21"/>
                <w:u w:val="none"/>
                <w:lang w:val="en-US" w:eastAsia="zh-CN" w:bidi="ar"/>
              </w:rPr>
              <w:t>4</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FF0000"/>
                <w:sz w:val="21"/>
                <w:szCs w:val="21"/>
                <w:u w:val="none"/>
              </w:rPr>
            </w:pPr>
            <w:r>
              <w:rPr>
                <w:rFonts w:hint="default" w:ascii="Times New Roman" w:hAnsi="Times New Roman" w:eastAsia="仿宋_GB2312" w:cs="Times New Roman"/>
                <w:i w:val="0"/>
                <w:iCs w:val="0"/>
                <w:color w:val="FF0000"/>
                <w:kern w:val="0"/>
                <w:sz w:val="21"/>
                <w:szCs w:val="21"/>
                <w:u w:val="none"/>
                <w:lang w:val="en-US" w:eastAsia="zh-CN" w:bidi="ar"/>
              </w:rPr>
              <w:t>5000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随州市大中小型水库、水闸信息化提档升级</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1260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exact"/>
        </w:trPr>
        <w:tc>
          <w:tcPr>
            <w:tcW w:w="2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43"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46"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55"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随州市河库水环境监测和预警平台</w:t>
            </w:r>
          </w:p>
        </w:tc>
        <w:tc>
          <w:tcPr>
            <w:tcW w:w="25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18"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30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5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375"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10800</w:t>
            </w:r>
          </w:p>
        </w:tc>
        <w:tc>
          <w:tcPr>
            <w:tcW w:w="371"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5400</w:t>
            </w:r>
          </w:p>
        </w:tc>
        <w:tc>
          <w:tcPr>
            <w:tcW w:w="586" w:type="pc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r>
    </w:tbl>
    <w:p>
      <w:pPr>
        <w:pStyle w:val="2"/>
        <w:rPr>
          <w:rFonts w:hint="eastAsia" w:ascii="宋体" w:hAnsi="宋体" w:eastAsia="宋体" w:cs="宋体"/>
          <w:b/>
          <w:sz w:val="24"/>
          <w:szCs w:val="24"/>
          <w:lang w:val="en-US" w:eastAsia="zh-CN"/>
        </w:rPr>
      </w:pPr>
    </w:p>
    <w:p>
      <w:pPr>
        <w:rPr>
          <w:rFonts w:hint="eastAsia" w:ascii="宋体" w:hAnsi="宋体" w:eastAsia="宋体" w:cs="宋体"/>
          <w:b/>
          <w:sz w:val="24"/>
          <w:szCs w:val="24"/>
          <w:lang w:val="en-US" w:eastAsia="zh-CN"/>
        </w:rPr>
      </w:pPr>
    </w:p>
    <w:p>
      <w:pPr>
        <w:pStyle w:val="2"/>
        <w:rPr>
          <w:rFonts w:hint="eastAsia" w:ascii="宋体" w:hAnsi="宋体" w:eastAsia="宋体" w:cs="宋体"/>
          <w:b/>
          <w:sz w:val="24"/>
          <w:szCs w:val="24"/>
          <w:lang w:val="en-US" w:eastAsia="zh-CN"/>
        </w:rPr>
      </w:pPr>
    </w:p>
    <w:p>
      <w:pPr>
        <w:rPr>
          <w:rFonts w:hint="eastAsia" w:ascii="宋体" w:hAnsi="宋体" w:eastAsia="宋体" w:cs="宋体"/>
          <w:b/>
          <w:sz w:val="24"/>
          <w:szCs w:val="24"/>
          <w:lang w:val="en-US" w:eastAsia="zh-CN"/>
        </w:rPr>
      </w:pPr>
    </w:p>
    <w:p>
      <w:pPr>
        <w:pStyle w:val="2"/>
        <w:rPr>
          <w:rFonts w:hint="eastAsia" w:ascii="宋体" w:hAnsi="宋体" w:eastAsia="宋体" w:cs="宋体"/>
          <w:b/>
          <w:sz w:val="24"/>
          <w:szCs w:val="24"/>
          <w:lang w:val="en-US" w:eastAsia="zh-CN"/>
        </w:rPr>
      </w:pPr>
    </w:p>
    <w:p>
      <w:pPr>
        <w:rPr>
          <w:rFonts w:hint="eastAsia"/>
          <w:lang w:val="en-US" w:eastAsia="zh-CN"/>
        </w:rPr>
      </w:pPr>
    </w:p>
    <w:p>
      <w:pPr>
        <w:pStyle w:val="11"/>
        <w:keepNext w:val="0"/>
        <w:keepLines w:val="0"/>
        <w:pageBreakBefore w:val="0"/>
        <w:widowControl/>
        <w:kinsoku/>
        <w:wordWrap/>
        <w:overflowPunct/>
        <w:topLinePunct w:val="0"/>
        <w:autoSpaceDE/>
        <w:autoSpaceDN/>
        <w:bidi w:val="0"/>
        <w:adjustRightInd/>
        <w:snapToGrid/>
        <w:spacing w:line="160" w:lineRule="exact"/>
        <w:textAlignment w:val="auto"/>
        <w:rPr>
          <w:rFonts w:hint="eastAsia"/>
          <w:lang w:val="en-US" w:eastAsia="zh-CN"/>
        </w:rPr>
      </w:pPr>
    </w:p>
    <w:p>
      <w:pPr>
        <w:rPr>
          <w:rFonts w:hint="eastAsia"/>
        </w:rPr>
        <w:sectPr>
          <w:pgSz w:w="23757" w:h="16783" w:orient="landscape"/>
          <w:pgMar w:top="1797" w:right="1440" w:bottom="1797" w:left="1440" w:header="1191" w:footer="992" w:gutter="0"/>
          <w:pgNumType w:fmt="decimal"/>
          <w:cols w:space="425" w:num="1"/>
          <w:docGrid w:linePitch="435" w:charSpace="0"/>
        </w:sectPr>
      </w:pP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170" w:name="_Toc30202"/>
      <w:bookmarkStart w:id="171" w:name="_Toc556"/>
      <w:bookmarkStart w:id="172" w:name="_Toc14562"/>
      <w:bookmarkStart w:id="173" w:name="_Toc21825"/>
      <w:r>
        <w:rPr>
          <w:rFonts w:hint="eastAsia" w:ascii="黑体" w:hAnsi="黑体" w:eastAsia="黑体" w:cs="黑体"/>
          <w:b w:val="0"/>
          <w:bCs w:val="0"/>
          <w:sz w:val="30"/>
          <w:szCs w:val="30"/>
          <w:lang w:val="en-US" w:eastAsia="zh-CN"/>
        </w:rPr>
        <w:t>9.2国土空间衔接</w:t>
      </w:r>
      <w:bookmarkEnd w:id="170"/>
    </w:p>
    <w:p>
      <w:pPr>
        <w:keepNext w:val="0"/>
        <w:keepLines w:val="0"/>
        <w:pageBreakBefore w:val="0"/>
        <w:widowControl/>
        <w:suppressLineNumbers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val="en-US" w:eastAsia="zh-CN" w:bidi="ar"/>
        </w:rPr>
        <w:t xml:space="preserve">坚持“多规合一”，合理安排水利工程建设空间布局，加强与其他部门的规划衔接融合，以国土空间规划的“一张图”为依据， 编制随州市水利基础设施空间布局规划，构建规划水利基础设施 “一张图”。建立水安全保障规划与国土空间规划的动态协调机制，根据重大水利基础设施空间布局变化，动态调整和优化空间信息，估算十四五期间需新增水利工程建设用地。 </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174" w:name="_Toc76"/>
      <w:r>
        <w:rPr>
          <w:rFonts w:hint="eastAsia" w:ascii="黑体" w:hAnsi="黑体" w:eastAsia="黑体" w:cs="黑体"/>
          <w:b w:val="0"/>
          <w:bCs w:val="0"/>
          <w:sz w:val="30"/>
          <w:szCs w:val="30"/>
          <w:lang w:val="en-US" w:eastAsia="zh-CN"/>
        </w:rPr>
        <w:t>9.3环境影响分析</w:t>
      </w:r>
      <w:bookmarkEnd w:id="174"/>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把生态文明理念贯穿水利建设与管理全过程全领域，严格落实水利规划、水利工程建设与运行调度、水资源节约保护和开发利用等环节的生态环境影响评价。坚持绿色发展理念，集约节约利用资源，提高资源综合利用水平。</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规划水利工程将在一定程度上改变陆域水循环过程、</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水文情势和水动力条件，可能对土地利用、生态环境、水土保持、生物多样性、湿地资源、自然景观等造成影响。水利工程建设中，要依法加强建设项目环境影响评价等前期工作，强化相应的生态环境保护措施，最大程度地减免规划实施带来的不利环境影响。</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一是坚持绿色发展。尽量保持河流、岸线自然形态，提倡采用生态型治理措施，并注意与城市景观、生态环境的协调。水资源开发利用要优先保障河流基本生态环境用水，维护</w:t>
      </w:r>
      <w:r>
        <w:rPr>
          <w:rFonts w:hint="eastAsia" w:ascii="仿宋_GB2312" w:hAnsi="仿宋_GB2312" w:eastAsia="仿宋_GB2312" w:cs="仿宋_GB2312"/>
          <w:sz w:val="24"/>
          <w:szCs w:val="24"/>
          <w:lang w:eastAsia="zh-CN"/>
        </w:rPr>
        <w:t>河库</w:t>
      </w:r>
      <w:r>
        <w:rPr>
          <w:rFonts w:hint="eastAsia" w:ascii="仿宋_GB2312" w:hAnsi="仿宋_GB2312" w:eastAsia="仿宋_GB2312" w:cs="仿宋_GB2312"/>
          <w:sz w:val="24"/>
          <w:szCs w:val="24"/>
        </w:rPr>
        <w:t>合理水位。</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二是加强工程方案优化。从生态环境角度科学论证工程合理性，提出切实可行有效的保护、减缓和补偿措施。对直接影响重要生态环境敏感区域和重要目标的项目，优化调整项目布局和选址。</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三是加强生态监测评估。加强规划实施可能影响的重要生态环境敏感区和重要目标监测与保护，及时掌握环境变化，采取相应对策措施。加强规划实施的环境风险评价与管理，制定突发环境事件风险应急管理措施。</w:t>
      </w:r>
    </w:p>
    <w:p>
      <w:pPr>
        <w:keepNext w:val="0"/>
        <w:keepLines w:val="0"/>
        <w:pageBreakBefore w:val="0"/>
        <w:widowControl/>
        <w:kinsoku/>
        <w:wordWrap/>
        <w:overflowPunct/>
        <w:topLinePunct w:val="0"/>
        <w:autoSpaceDE/>
        <w:autoSpaceDN/>
        <w:bidi w:val="0"/>
        <w:adjustRightInd/>
        <w:snapToGrid/>
        <w:spacing w:line="560" w:lineRule="exact"/>
        <w:ind w:firstLine="480" w:firstLineChars="2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四是用法律和制度保护水生态环境。严格执行《环境保护法》《环境影响评价法》等法律法规，强化行业监管，严格项目审批，严把环保准入关。严格执行“三同时”制度，做好工程规划、设计、建设和运行的全过程环境监管。</w:t>
      </w:r>
    </w:p>
    <w:p>
      <w:pPr>
        <w:pStyle w:val="5"/>
        <w:pageBreakBefore w:val="0"/>
        <w:widowControl/>
        <w:kinsoku/>
        <w:wordWrap/>
        <w:overflowPunct/>
        <w:topLinePunct w:val="0"/>
        <w:autoSpaceDE/>
        <w:autoSpaceDN/>
        <w:bidi w:val="0"/>
        <w:adjustRightInd/>
        <w:snapToGrid/>
        <w:spacing w:line="560" w:lineRule="exact"/>
        <w:jc w:val="both"/>
        <w:textAlignment w:val="auto"/>
        <w:outlineLvl w:val="1"/>
        <w:rPr>
          <w:rFonts w:hint="eastAsia" w:ascii="黑体" w:hAnsi="黑体" w:eastAsia="黑体" w:cs="黑体"/>
          <w:b w:val="0"/>
          <w:bCs w:val="0"/>
          <w:sz w:val="30"/>
          <w:szCs w:val="30"/>
          <w:lang w:val="en-US" w:eastAsia="zh-CN"/>
        </w:rPr>
      </w:pPr>
      <w:bookmarkStart w:id="175" w:name="_Toc24986"/>
      <w:r>
        <w:rPr>
          <w:rFonts w:hint="eastAsia" w:ascii="黑体" w:hAnsi="黑体" w:eastAsia="黑体" w:cs="黑体"/>
          <w:b w:val="0"/>
          <w:bCs w:val="0"/>
          <w:sz w:val="30"/>
          <w:szCs w:val="30"/>
          <w:lang w:val="en-US" w:eastAsia="zh-CN"/>
        </w:rPr>
        <w:t>9.4“十四五”</w:t>
      </w:r>
      <w:bookmarkEnd w:id="171"/>
      <w:bookmarkEnd w:id="172"/>
      <w:bookmarkEnd w:id="173"/>
      <w:r>
        <w:rPr>
          <w:rFonts w:hint="eastAsia" w:ascii="黑体" w:hAnsi="黑体" w:eastAsia="黑体" w:cs="黑体"/>
          <w:b w:val="0"/>
          <w:bCs w:val="0"/>
          <w:sz w:val="30"/>
          <w:szCs w:val="30"/>
          <w:lang w:val="en-US" w:eastAsia="zh-CN"/>
        </w:rPr>
        <w:t>规划实施</w:t>
      </w:r>
      <w:bookmarkEnd w:id="175"/>
    </w:p>
    <w:p>
      <w:pPr>
        <w:keepNext w:val="0"/>
        <w:keepLines w:val="0"/>
        <w:pageBreakBefore w:val="0"/>
        <w:widowControl/>
        <w:tabs>
          <w:tab w:val="right" w:pos="8504"/>
        </w:tabs>
        <w:kinsoku/>
        <w:wordWrap/>
        <w:overflowPunct/>
        <w:topLinePunct w:val="0"/>
        <w:autoSpaceDE/>
        <w:autoSpaceDN/>
        <w:bidi w:val="0"/>
        <w:adjustRightInd/>
        <w:snapToGrid/>
        <w:spacing w:line="560" w:lineRule="exact"/>
        <w:ind w:firstLine="555"/>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根据选定的水利发展与改革的工程建设项目和管理建设项目，按需求的轻重缓急和资金投入能力测算，经“需要与可能”的平衡调整，制定规划建设项目实施计划和规划建设项目分年度投资计划。详见表</w:t>
      </w:r>
      <w:r>
        <w:rPr>
          <w:rFonts w:hint="eastAsia" w:ascii="仿宋_GB2312" w:hAnsi="仿宋_GB2312" w:eastAsia="仿宋_GB2312" w:cs="仿宋_GB2312"/>
          <w:sz w:val="24"/>
          <w:szCs w:val="24"/>
          <w:lang w:val="en-US" w:eastAsia="zh-CN"/>
        </w:rPr>
        <w:t>9.3</w:t>
      </w:r>
      <w:r>
        <w:rPr>
          <w:rFonts w:hint="eastAsia" w:ascii="仿宋_GB2312" w:hAnsi="仿宋_GB2312" w:eastAsia="仿宋_GB2312" w:cs="仿宋_GB2312"/>
          <w:sz w:val="24"/>
          <w:szCs w:val="24"/>
        </w:rPr>
        <w:t>。</w:t>
      </w:r>
    </w:p>
    <w:p>
      <w:pPr>
        <w:pStyle w:val="11"/>
        <w:keepNext w:val="0"/>
        <w:keepLines w:val="0"/>
        <w:pageBreakBefore w:val="0"/>
        <w:widowControl/>
        <w:kinsoku/>
        <w:wordWrap/>
        <w:overflowPunct/>
        <w:topLinePunct w:val="0"/>
        <w:autoSpaceDE/>
        <w:autoSpaceDN/>
        <w:bidi w:val="0"/>
        <w:adjustRightInd/>
        <w:snapToGrid/>
        <w:spacing w:line="560" w:lineRule="exact"/>
        <w:ind w:firstLine="600"/>
        <w:jc w:val="both"/>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推进项目建设进度信息公开和过程监管，以问题为导向，找准问题，抓住问题，解决问题，加强考核问责，确保各项目按计划进度顺利实施。</w:t>
      </w:r>
    </w:p>
    <w:p>
      <w:pPr>
        <w:rPr>
          <w:rFonts w:hint="eastAsia"/>
        </w:rPr>
      </w:pPr>
    </w:p>
    <w:p>
      <w:pPr>
        <w:rPr>
          <w:rFonts w:hint="eastAsia"/>
          <w:highlight w:val="red"/>
          <w:lang w:eastAsia="zh-CN"/>
        </w:rPr>
      </w:pPr>
    </w:p>
    <w:p>
      <w:pPr>
        <w:pStyle w:val="11"/>
        <w:rPr>
          <w:rFonts w:hint="eastAsia"/>
          <w:highlight w:val="red"/>
          <w:lang w:eastAsia="zh-CN"/>
        </w:rPr>
      </w:pPr>
    </w:p>
    <w:p>
      <w:pPr>
        <w:pStyle w:val="11"/>
        <w:ind w:left="0" w:leftChars="0" w:firstLine="0" w:firstLineChars="0"/>
        <w:rPr>
          <w:rFonts w:hint="eastAsia"/>
          <w:highlight w:val="red"/>
          <w:lang w:eastAsia="zh-CN"/>
        </w:rPr>
        <w:sectPr>
          <w:pgSz w:w="11850" w:h="16783"/>
          <w:pgMar w:top="1440" w:right="1797" w:bottom="1440" w:left="1797" w:header="851" w:footer="992" w:gutter="0"/>
          <w:pgNumType w:fmt="decimal"/>
          <w:cols w:space="425" w:num="1"/>
          <w:docGrid w:linePitch="435" w:charSpace="0"/>
        </w:sectPr>
      </w:pPr>
    </w:p>
    <w:p>
      <w:pPr>
        <w:pStyle w:val="2"/>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eastAsia="zh-CN"/>
        </w:rPr>
        <w:t>表</w:t>
      </w:r>
      <w:r>
        <w:rPr>
          <w:rFonts w:hint="eastAsia" w:ascii="仿宋_GB2312" w:hAnsi="仿宋_GB2312" w:eastAsia="仿宋_GB2312" w:cs="仿宋_GB2312"/>
          <w:b/>
          <w:bCs/>
          <w:sz w:val="24"/>
          <w:szCs w:val="24"/>
          <w:lang w:val="en-US" w:eastAsia="zh-CN"/>
        </w:rPr>
        <w:t xml:space="preserve">9.3                                                                 </w:t>
      </w:r>
      <w:r>
        <w:rPr>
          <w:rFonts w:hint="eastAsia" w:ascii="仿宋_GB2312" w:hAnsi="仿宋_GB2312" w:eastAsia="仿宋_GB2312" w:cs="仿宋_GB2312"/>
          <w:b/>
          <w:bCs/>
          <w:sz w:val="24"/>
          <w:szCs w:val="24"/>
        </w:rPr>
        <w:t>建设项目实施计划和规划建设项目分年度投资计划</w:t>
      </w:r>
    </w:p>
    <w:p>
      <w:pPr>
        <w:keepNext w:val="0"/>
        <w:keepLines w:val="0"/>
        <w:pageBreakBefore w:val="0"/>
        <w:widowControl/>
        <w:kinsoku/>
        <w:wordWrap/>
        <w:overflowPunct/>
        <w:topLinePunct w:val="0"/>
        <w:autoSpaceDE/>
        <w:autoSpaceDN/>
        <w:bidi w:val="0"/>
        <w:adjustRightInd/>
        <w:snapToGrid/>
        <w:spacing w:line="160" w:lineRule="exact"/>
        <w:textAlignment w:val="auto"/>
        <w:rPr>
          <w:rFonts w:hint="eastAsia"/>
        </w:rPr>
      </w:pPr>
    </w:p>
    <w:tbl>
      <w:tblPr>
        <w:tblStyle w:val="19"/>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50"/>
        <w:gridCol w:w="6843"/>
        <w:gridCol w:w="1080"/>
        <w:gridCol w:w="1299"/>
        <w:gridCol w:w="1152"/>
        <w:gridCol w:w="1894"/>
        <w:gridCol w:w="1261"/>
        <w:gridCol w:w="1261"/>
        <w:gridCol w:w="1261"/>
        <w:gridCol w:w="1261"/>
        <w:gridCol w:w="1279"/>
        <w:gridCol w:w="114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trPr>
        <w:tc>
          <w:tcPr>
            <w:tcW w:w="320" w:type="pct"/>
            <w:vMerge w:val="restart"/>
            <w:tcBorders>
              <w:top w:val="single" w:color="000000" w:sz="8"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序号</w:t>
            </w:r>
          </w:p>
        </w:tc>
        <w:tc>
          <w:tcPr>
            <w:tcW w:w="1622" w:type="pct"/>
            <w:vMerge w:val="restart"/>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项目</w:t>
            </w:r>
          </w:p>
        </w:tc>
        <w:tc>
          <w:tcPr>
            <w:tcW w:w="256" w:type="pct"/>
            <w:vMerge w:val="restart"/>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单位</w:t>
            </w:r>
          </w:p>
        </w:tc>
        <w:tc>
          <w:tcPr>
            <w:tcW w:w="308" w:type="pct"/>
            <w:vMerge w:val="restart"/>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数量</w:t>
            </w:r>
          </w:p>
        </w:tc>
        <w:tc>
          <w:tcPr>
            <w:tcW w:w="273" w:type="pct"/>
            <w:vMerge w:val="restart"/>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单价</w:t>
            </w:r>
          </w:p>
        </w:tc>
        <w:tc>
          <w:tcPr>
            <w:tcW w:w="449" w:type="pct"/>
            <w:vMerge w:val="restart"/>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总投资（万元）</w:t>
            </w:r>
          </w:p>
        </w:tc>
        <w:tc>
          <w:tcPr>
            <w:tcW w:w="1499" w:type="pct"/>
            <w:gridSpan w:val="5"/>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其中2021—2025年（万元）</w:t>
            </w:r>
          </w:p>
        </w:tc>
        <w:tc>
          <w:tcPr>
            <w:tcW w:w="271" w:type="pct"/>
            <w:vMerge w:val="restart"/>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说 明</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vMerge w:val="continue"/>
            <w:tcBorders>
              <w:top w:val="single" w:color="000000" w:sz="8"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22" w:type="pct"/>
            <w:vMerge w:val="continue"/>
            <w:tcBorders>
              <w:top w:val="single" w:color="000000" w:sz="8"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56" w:type="pct"/>
            <w:vMerge w:val="continue"/>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vMerge w:val="continue"/>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vMerge w:val="continue"/>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vMerge w:val="continue"/>
            <w:tcBorders>
              <w:top w:val="single" w:color="000000" w:sz="8"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2021</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2022</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2023</w:t>
            </w:r>
          </w:p>
        </w:tc>
        <w:tc>
          <w:tcPr>
            <w:tcW w:w="2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2024</w:t>
            </w:r>
          </w:p>
        </w:tc>
        <w:tc>
          <w:tcPr>
            <w:tcW w:w="3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2025</w:t>
            </w:r>
          </w:p>
        </w:tc>
        <w:tc>
          <w:tcPr>
            <w:tcW w:w="271" w:type="pct"/>
            <w:vMerge w:val="continue"/>
            <w:tcBorders>
              <w:top w:val="single" w:color="000000" w:sz="8" w:space="0"/>
              <w:left w:val="single" w:color="000000" w:sz="4" w:space="0"/>
              <w:bottom w:val="single" w:color="000000" w:sz="4" w:space="0"/>
              <w:right w:val="single" w:color="000000" w:sz="8"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合计</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3348105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650306</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748956</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685221</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672076</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591546</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（一）</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防洪减灾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822530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165675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212510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187625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145630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111090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随州市重要干流及支流治理工程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465485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101985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101205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90080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94455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77760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随州市府澴河综合治理工程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32400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32400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随州市淮河源头综合治理工程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15750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3150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3150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漂水随县段、曾都段、高新区段河道治理工程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13320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9990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9990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㵐水河随县车水沟上游段和曾都区段河道治理工程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29250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8775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8775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11700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浪河曾都区、高新区段河道治理提档升级工程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均水大洪山风景区段和随县段河道治理工程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13750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6875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6875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府河支流黎家湾河、陈家河、浆溪店河（包括岩子河）河道治理工程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曾都区清水河河道综合治理工程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曾都区高桥河茶庵段治理工程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5.2</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3380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3380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曾都区窑石沟河治理治理工程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曾都区荞麦河金花岭段治理工程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1650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曾都区新庙河徐家垱段治理工程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4.6</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1380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1380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曾都区同兴河同兴桥段治理工程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曾都区閤家河下游段治理工程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曾都区两河口河下游段治理工程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随县砚儿沟河道治理工程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随县亮子河河道治理工程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随县双河小林镇区段河道治理工程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2475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2475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随县草店镇三道河河道治理工程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随县涢水干流小支（6条）河道治理工程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12600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2520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2520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随县溠水干流及小支（3条）河道治理工程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9600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2880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2880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3840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随县罗河河道治理工程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随县㵐水重要支流（6条）河道治理工程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随县漂水明末冲河河道治理工程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随县汉水流域三夹河、栗河、滚河、三合店河河道治理工程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漳水流域郑家河水库库尾支流河道治理工程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随县均水三里岗镇区段治理工程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长岗镇大富水河道治理工程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大洪山风景区长岗河治理工程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广水市应山河道城区段及支流老护城河治理工程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15.9</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12720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广水市广水河城区段及支流长冲河治理工程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11280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5640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5640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淮河流域淮河流域浉河、小河治理工程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广水市徐家河干流及库周龙泉河等4条支流治理工程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广水市应山河4条支流治理工程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6900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1725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1725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1725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1725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广水市广水河4条支流治理工程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2021年随州市受灾乡镇河道护岸堤防修复重建工程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病险水库水闸除险加固</w:t>
            </w:r>
          </w:p>
        </w:tc>
        <w:tc>
          <w:tcPr>
            <w:tcW w:w="25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84545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17590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17505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18245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17875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13330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白果河水库除险加固工程（中型）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两河口水库除险加固工程（中型）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桃园河水库除险加固工程（中型）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红石岩水库除险加固工程（小一型）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东两河口水库除险加固工程（小一型）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夹子沟水库除险加固工程（小一型）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白沟水库除险加固工程（小一型）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荞麦河水库除险加固工程（小一型）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天星沟水库除险加固工程（小一型）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椒藤河水库除险加固工程（小一型）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新庙水库除险加固工程（小一型）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曾都区井湾、青龙寺、新立冲3座小（二）型水库除险加固</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曾都区小（二）型水库溢洪道续建</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曾都区小型水库防汛道路建设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1575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945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曾都区完善大坝安全监测系统</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随县小型水库防汛道路建设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km</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随县小型水库管护设施建设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随县大坝安全检测系统</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随县黑屋湾水库除险加固工程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随县封江口水库除险加固工程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随县大洪山水库除险加固工程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随县松柏等17座小一型除险加固工程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1360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1360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随县毛儿冲等18座小二型除险加固工程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广水市高峰寺、桃园等6座水库除险加固工程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广水市高店拦河闸除险加固工程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广水市虎山水闸除险加固工程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广水市龙泉河水闸除险加固工程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广水市双湖水闸除险加固工程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广水市石牛潭水闸除险加固工程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广水市余店河水闸除险加固工程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大洪山风景区、高新区光华、狮子潭等10座水库继续实施除险加固工程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随州市大中小型水库输水管出口流量计量设施</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山洪沟和山洪灾害防治</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86500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淮河黄金沟山洪沟治理工程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淮河二道河山洪沟治理工程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随县新城河山洪沟治理工程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随县安全河山洪沟治理工程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随县苏家河山洪沟治理工程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大碑河山洪沟治理工程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涢水石板河山洪沟治理工程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随县里河山洪沟治理工程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随县三合河山洪沟治理工程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厥水五道河山洪沟治理工程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厥水四十里冲山洪沟治理工程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厥水孙家沟山洪沟治理工程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厥水倒峡流山洪沟治理工程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溠水邱家河吴山镇区段山洪沟治理工程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溠水黄家河山洪沟治理工程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均水新集河山洪沟治理工程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均水石流河山洪沟治理工程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均水许家河山洪沟治理工程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漳水八一河山洪沟治理工程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漳水上游古城河山洪沟治理工程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漳水刘店河山洪沟治理工程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淮河黄金沟山洪沟治理工程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淮河二道河山洪沟治理工程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随县柳林河山洪沟治理工程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柳林太平河山洪沟治理工程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曾都区何店镇白果河山洪沟治理工程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曾都区洛阳镇金花冲山洪沟治理工程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曾都区何店镇简家河山洪沟治理工程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曾都区洛阳镇柳树河山洪沟治理工程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曾都区府河镇碾子河山洪沟治理工程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曾都区洛阳镇钱家河山洪沟治理工程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曾都区府河镇溳潭河山洪沟治理工程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广水观音堂河等21条重点山洪沟工程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城市防洪排涝</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17100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78300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65300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21300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随州市白云湖续建配套工程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广水市应广城区防洪及排水管网建设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曾都区洛阳镇镇区防洪减灾工程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3100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9300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曾都区府河镇亲筑城村段防洪减灾工程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随县柳林镇镇区防洪工程（太平隧洞）</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广水市太平镇区防洪工程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随县均川镇镇区防洪工程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随县万和镇镇区防洪工程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随县安居镇镇区防洪工程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随县高城镇镇区防洪工程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（二）</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b/>
                <w:bCs/>
                <w:i w:val="0"/>
                <w:iCs w:val="0"/>
                <w:color w:val="000000"/>
                <w:sz w:val="21"/>
                <w:szCs w:val="21"/>
                <w:u w:val="none"/>
              </w:rPr>
            </w:pPr>
            <w:r>
              <w:rPr>
                <w:rFonts w:hint="default" w:ascii="Times New Roman" w:hAnsi="Times New Roman" w:eastAsia="仿宋_GB2312" w:cs="Times New Roman"/>
                <w:b/>
                <w:bCs/>
                <w:i w:val="0"/>
                <w:iCs w:val="0"/>
                <w:color w:val="000000"/>
                <w:kern w:val="0"/>
                <w:sz w:val="21"/>
                <w:szCs w:val="21"/>
                <w:u w:val="none"/>
                <w:lang w:val="en-US" w:eastAsia="zh-CN" w:bidi="ar"/>
              </w:rPr>
              <w:t>供水保障</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1349680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267462</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270702</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255352</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269202</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286962</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鄂北二期配套工程建设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69700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7600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34400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鄂北二期先觉庙水库分水口配套工程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鄂北二期封江口水库分水口配套工程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鄂北二期砂河口水库分水口配套工程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鄂北二期黑龙口水库分水口配套工程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鄂北二期鲁城河水库分水口配套工程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鄂北二期高城镇分水口配套工程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鄂北二期两河口水库分水口配套工程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鄂北二期余店镇分水口配套工程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鄂北二期四家门楼水库分水口配套工程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鄂北二期应山城区分水口配套工程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4400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4400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鄂北二期霞家河水库分水口配套工程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重点引调水工程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236500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57000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51500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51500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随州市汉东-随南地区水源优化配置工程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松柏灌区水库、渠系连通工程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溠水流域水库连通工程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㵐水店子河泵站和渠系工程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封江口水库向天河口水库渠系补水工程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五道河拦河坝及至天河口水库渠道工程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徐家河水库新河村泵站、管道及渠道工程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余店镇余店河泵站及配套管道工程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四家门楼至刘家沟水库泵站及管、渠道工程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四家门楼至栎坡湾泵站及管道工程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徐家河天堡寨泵站及配套管道工程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太平镇、杨寨镇抗旱水资源优化配置工程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黑洞湾、花山和深冲3库连通工程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重点水源工程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126900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42300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新建广水市金鸡河水库工程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新建曾都区打石坑水库工程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新建曾都区蔡家湾水库工程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新建曾都区张家冲水库工程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新建曾都区周家湾水库工程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新建洛阳易家湾泵站工程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新建府河狮子潭泵站工程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新建万店落天坡泵站工程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新建南郊余家老湾泵站工程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新建随县太平（二）水库工程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石坑水库大坝加高工程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新建随县新城太白顶水库工程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广水市新建大山、鹰咀山等10座水库</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城乡供水一体化工程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221220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45030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47670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44220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43770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40530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随县城乡供水一体化工程项目</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黑屋湾水厂改建工程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天河口水厂扩建工程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太白顶水厂改建及管网延伸工程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1350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小林双河水厂新建工程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1125</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草店游河水厂改建工程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合河水厂改建工程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合河水厂向万和镇沙河店供水管网延伸工程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天河口水厂向殷店镇岩子河供水管网延伸工程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810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810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810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封江水厂至厉山镇西南片区供水管网延伸工程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唐王水厂新建、沙河口水厂二期及管网延伸和黑龙口水库至万福店老水厂供水管网工程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随县太白顶风景区集镇管网延伸工程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曾都区玉龙、羊子山水厂并网延伸工程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曾都区新建白果河水厂与荞麦河、花湾、谢店等4个水厂联通延伸工程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10600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10600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2120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2120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淅河镇先觉庙水厂扩建及管网延伸工程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新建洛阳水厂与原水厂并网延伸改造工程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新建曾都区府河镇新庙水厂与原水厂并网延伸工程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广水市霞家河等3处供水工程扩建工程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广水市农村供水管网改造及延伸工程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大洪山风景区供水管网改造延伸工程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灌区现代化与节水改造</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622560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124432</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126032</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124032</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124032</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124032</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随中灌区续建配套及现代化改造工程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黑花飞灌区续建配套及现代化改造工程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随州市白果河、罗红、高峰寺等18个中型灌区节水改造工程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随州市小型水库干渠节水改造工程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677</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54160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10832</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10832</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10832</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10832</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10832</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随州市小型灌区节水改造工程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11200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许家冲干渠渡槽拆除重建工程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2021年曾都区灌区渠道水毁工程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（三）</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维护河湖生命健康工程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1111795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204349</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252924</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229424</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244424</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180674</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水土保持生态建设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87950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17930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16005</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曾都区小岭冲等6处清洁小流域治理工程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曾都区4万亩坡耕地改造工程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曾都区山洪灾害预警平台建设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75</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随县环潭高家冲生态清洁小流域治理项目</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漂水流域随县高城镇片区坡耕地综合治理项目</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府河流域环潭镇高家冲村、龚家湾村、武家河村片区坡耕地综合治理</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府河流域吴山镇星火村片区坡耕地综合治理项目</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漂水流域殷店塔儿山村黄儿山河生态清洁小流域综合治理项目</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草店镇雨蒙村凤凰岩生态清洁小流域综合治理项目</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随县高城镇梅子沟生态清洁小流域综合治理项目</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随县厉山镇封江口水库上游湿地综合治理工程项目</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随县万和镇合河村、石板河、尖峰村小流域综合治理项目</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随县水土保持监测点</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个</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随县山洪灾害预警平台建设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广水市木匠河流域等7处清洁小流域治理工程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广水市10万亩坡耕地改造工程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广水市山洪灾害预警平台建设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重点河库生态治理与修复</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596500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99700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146700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130200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140700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79200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府澴河干流（大洪山水库至清水河入河口）水生态修</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漂水水生态修复治理工程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漳河水生态修复治理工程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浪河水生态修复治理工程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㵐水水生态修复治理工程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大洪山风景区长岗河水生态修复治理工程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两河口河水生态修复治理工程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应山河水生态修复治理工程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广水河水生态修复治理工程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淮河干流随县段水生态修复治理工程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府澴河上游白云湖水环境提升工程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随州市白云湖水生态修复及治理工程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随州市白云湖上游涢水流域人文水环境提升工程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随州㵐水梁家桥水生态连通工程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随州市大洪山水库水生态治理工程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广水市应山河水美乡村建设项目</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项</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7200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水源涵养工程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32350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33850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26850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30350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30600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随州市先觉庙水库饮用水水源地保护工程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随县封江口水库饮用水水源地保护工程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广水市徐家河水库饮用水源地保护工程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高新区马鞍山水库饮用水水源地保护工程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随州市其余5座大（二）型水库水源地保护工程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25000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3750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随州市其余21座中型水库水源地保护工程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63000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12600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12600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12600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12600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12600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随州市40处小型水库水源地保护工程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涢水羊子山饮用水源地保护工程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农村水系塘堰综合整治</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农村排涝水系清淤护砌工程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水利风景区建设工程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大洪山水库风景区建设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封江口水库风景区建设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处</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小水电加固及扩容改造工程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13345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2369</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2369</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2369</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3369</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2869</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开发区白云湖电站工程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开发区淅河镇大堰坡电站</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随县红星等27座小水电站</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5400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1080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随县小水电新农村电气化县建设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27</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35</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945</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189</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189</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189</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189</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189</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广水市高峰一级等11座电站工程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座</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5500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1100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（四）</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智慧水利工程</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64100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12820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12820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12820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12820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12820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随州市河流洪水预报和视频监控系统建设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8</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4800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随州市山洪灾害预警预防系统建设</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5000</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20000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4000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16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随州市大中小型水库、水闸信息化提档升级</w:t>
            </w:r>
          </w:p>
        </w:tc>
        <w:tc>
          <w:tcPr>
            <w:tcW w:w="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700</w:t>
            </w:r>
          </w:p>
        </w:tc>
        <w:tc>
          <w:tcPr>
            <w:tcW w:w="27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w:t>
            </w:r>
          </w:p>
        </w:tc>
        <w:tc>
          <w:tcPr>
            <w:tcW w:w="44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2100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w:t>
            </w:r>
          </w:p>
        </w:tc>
        <w:tc>
          <w:tcPr>
            <w:tcW w:w="2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w:t>
            </w:r>
          </w:p>
        </w:tc>
        <w:tc>
          <w:tcPr>
            <w:tcW w:w="30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420</w:t>
            </w:r>
          </w:p>
        </w:tc>
        <w:tc>
          <w:tcPr>
            <w:tcW w:w="271" w:type="pct"/>
            <w:tcBorders>
              <w:top w:val="single" w:color="000000" w:sz="4" w:space="0"/>
              <w:left w:val="single" w:color="000000" w:sz="4" w:space="0"/>
              <w:bottom w:val="single" w:color="000000" w:sz="4"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9" w:hRule="atLeast"/>
        </w:trPr>
        <w:tc>
          <w:tcPr>
            <w:tcW w:w="320" w:type="pct"/>
            <w:tcBorders>
              <w:top w:val="single" w:color="000000" w:sz="4" w:space="0"/>
              <w:left w:val="single" w:color="000000" w:sz="8"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4</w:t>
            </w:r>
          </w:p>
        </w:tc>
        <w:tc>
          <w:tcPr>
            <w:tcW w:w="1622" w:type="pct"/>
            <w:tcBorders>
              <w:top w:val="single" w:color="000000" w:sz="4" w:space="0"/>
              <w:left w:val="single" w:color="000000" w:sz="4" w:space="0"/>
              <w:bottom w:val="single" w:color="000000" w:sz="8"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随州市河库水环境监测和预警平台</w:t>
            </w:r>
          </w:p>
        </w:tc>
        <w:tc>
          <w:tcPr>
            <w:tcW w:w="256"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套</w:t>
            </w:r>
          </w:p>
        </w:tc>
        <w:tc>
          <w:tcPr>
            <w:tcW w:w="308"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60</w:t>
            </w:r>
          </w:p>
        </w:tc>
        <w:tc>
          <w:tcPr>
            <w:tcW w:w="273"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300</w:t>
            </w:r>
          </w:p>
        </w:tc>
        <w:tc>
          <w:tcPr>
            <w:tcW w:w="449"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18000</w:t>
            </w:r>
          </w:p>
        </w:tc>
        <w:tc>
          <w:tcPr>
            <w:tcW w:w="299"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299"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299"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299"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303" w:type="pct"/>
            <w:tcBorders>
              <w:top w:val="single" w:color="000000" w:sz="4" w:space="0"/>
              <w:left w:val="single" w:color="000000" w:sz="4" w:space="0"/>
              <w:bottom w:val="single" w:color="000000" w:sz="8"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Times New Roman" w:hAnsi="Times New Roman" w:eastAsia="仿宋_GB2312" w:cs="Times New Roman"/>
                <w:i w:val="0"/>
                <w:iCs w:val="0"/>
                <w:color w:val="000000"/>
                <w:sz w:val="21"/>
                <w:szCs w:val="21"/>
                <w:u w:val="none"/>
              </w:rPr>
            </w:pPr>
            <w:r>
              <w:rPr>
                <w:rFonts w:hint="default" w:ascii="Times New Roman" w:hAnsi="Times New Roman" w:eastAsia="仿宋_GB2312" w:cs="Times New Roman"/>
                <w:i w:val="0"/>
                <w:iCs w:val="0"/>
                <w:color w:val="000000"/>
                <w:kern w:val="0"/>
                <w:sz w:val="21"/>
                <w:szCs w:val="21"/>
                <w:u w:val="none"/>
                <w:lang w:val="en-US" w:eastAsia="zh-CN" w:bidi="ar"/>
              </w:rPr>
              <w:t>3600</w:t>
            </w:r>
          </w:p>
        </w:tc>
        <w:tc>
          <w:tcPr>
            <w:tcW w:w="271" w:type="pct"/>
            <w:tcBorders>
              <w:top w:val="single" w:color="000000" w:sz="4" w:space="0"/>
              <w:left w:val="single" w:color="000000" w:sz="4" w:space="0"/>
              <w:bottom w:val="single" w:color="000000" w:sz="8" w:space="0"/>
              <w:right w:val="single" w:color="000000" w:sz="8"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ind w:firstLine="0" w:firstLineChars="0"/>
              <w:jc w:val="center"/>
              <w:rPr>
                <w:rFonts w:hint="default" w:ascii="Times New Roman" w:hAnsi="Times New Roman" w:eastAsia="仿宋_GB2312" w:cs="Times New Roman"/>
                <w:i w:val="0"/>
                <w:iCs w:val="0"/>
                <w:color w:val="000000"/>
                <w:sz w:val="21"/>
                <w:szCs w:val="21"/>
                <w:u w:val="none"/>
              </w:rPr>
            </w:pPr>
          </w:p>
        </w:tc>
      </w:tr>
    </w:tbl>
    <w:p>
      <w:pPr>
        <w:rPr>
          <w:rFonts w:hint="eastAsia" w:ascii="宋体" w:hAnsi="宋体" w:eastAsia="宋体" w:cs="宋体"/>
          <w:b/>
          <w:bCs/>
          <w:sz w:val="24"/>
          <w:szCs w:val="24"/>
        </w:rPr>
      </w:pPr>
    </w:p>
    <w:p>
      <w:pPr>
        <w:pStyle w:val="2"/>
        <w:rPr>
          <w:rFonts w:hint="eastAsia"/>
        </w:rPr>
      </w:pPr>
    </w:p>
    <w:p>
      <w:pPr>
        <w:keepNext w:val="0"/>
        <w:keepLines w:val="0"/>
        <w:pageBreakBefore w:val="0"/>
        <w:widowControl/>
        <w:kinsoku/>
        <w:wordWrap/>
        <w:overflowPunct/>
        <w:topLinePunct w:val="0"/>
        <w:autoSpaceDE/>
        <w:autoSpaceDN/>
        <w:bidi w:val="0"/>
        <w:adjustRightInd/>
        <w:snapToGrid/>
        <w:spacing w:line="160" w:lineRule="exact"/>
        <w:textAlignment w:val="auto"/>
        <w:rPr>
          <w:rFonts w:hint="eastAsia"/>
        </w:rPr>
      </w:pPr>
    </w:p>
    <w:p>
      <w:pPr>
        <w:pStyle w:val="2"/>
        <w:ind w:left="0" w:leftChars="0" w:firstLine="0" w:firstLineChars="0"/>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2"/>
        <w:rPr>
          <w:rFonts w:hint="eastAsia"/>
        </w:rPr>
      </w:pPr>
    </w:p>
    <w:p>
      <w:pPr>
        <w:rPr>
          <w:rFonts w:hint="eastAsia"/>
        </w:rPr>
      </w:pPr>
    </w:p>
    <w:p>
      <w:pPr>
        <w:pStyle w:val="11"/>
        <w:rPr>
          <w:rFonts w:hint="eastAsia"/>
        </w:rPr>
      </w:pPr>
    </w:p>
    <w:p>
      <w:pPr>
        <w:pStyle w:val="11"/>
        <w:rPr>
          <w:rFonts w:hint="eastAsia"/>
        </w:rPr>
      </w:pPr>
    </w:p>
    <w:p>
      <w:pPr>
        <w:pStyle w:val="11"/>
        <w:rPr>
          <w:rFonts w:hint="eastAsia"/>
        </w:rPr>
      </w:pPr>
    </w:p>
    <w:p>
      <w:pPr>
        <w:pStyle w:val="11"/>
        <w:ind w:left="0" w:leftChars="0" w:firstLine="0" w:firstLineChars="0"/>
        <w:rPr>
          <w:rFonts w:hint="eastAsia"/>
        </w:rPr>
        <w:sectPr>
          <w:pgSz w:w="23757" w:h="16783" w:orient="landscape"/>
          <w:pgMar w:top="1797" w:right="1440" w:bottom="1797" w:left="1440" w:header="1191" w:footer="992" w:gutter="0"/>
          <w:pgNumType w:fmt="decimal"/>
          <w:cols w:space="425" w:num="1"/>
          <w:docGrid w:linePitch="435" w:charSpace="0"/>
        </w:sectPr>
      </w:pPr>
    </w:p>
    <w:bookmarkEnd w:id="159"/>
    <w:bookmarkEnd w:id="160"/>
    <w:bookmarkEnd w:id="161"/>
    <w:p>
      <w:pPr>
        <w:spacing w:beforeLines="50"/>
        <w:jc w:val="center"/>
        <w:rPr>
          <w:rFonts w:hint="eastAsia" w:eastAsia="黑体"/>
          <w:b/>
          <w:color w:val="000000"/>
          <w:sz w:val="36"/>
          <w:szCs w:val="36"/>
        </w:rPr>
      </w:pPr>
      <w:r>
        <w:rPr>
          <w:rFonts w:hint="eastAsia" w:eastAsia="黑体"/>
          <w:b/>
          <w:color w:val="000000"/>
          <w:sz w:val="36"/>
          <w:szCs w:val="36"/>
        </w:rPr>
        <w:t>《</w:t>
      </w:r>
      <w:r>
        <w:rPr>
          <w:rFonts w:hint="eastAsia" w:eastAsia="黑体"/>
          <w:b/>
          <w:color w:val="000000"/>
          <w:sz w:val="36"/>
          <w:szCs w:val="36"/>
          <w:lang w:eastAsia="zh-CN"/>
        </w:rPr>
        <w:t>湖北省随州市“十四五”水安全保障规划</w:t>
      </w:r>
      <w:r>
        <w:rPr>
          <w:rFonts w:hint="eastAsia" w:eastAsia="黑体"/>
          <w:b/>
          <w:color w:val="000000"/>
          <w:sz w:val="36"/>
          <w:szCs w:val="36"/>
        </w:rPr>
        <w:t>》</w:t>
      </w:r>
    </w:p>
    <w:p>
      <w:pPr>
        <w:spacing w:beforeLines="50"/>
        <w:jc w:val="center"/>
        <w:rPr>
          <w:rFonts w:ascii="黑体" w:hAnsi="黑体" w:eastAsia="黑体"/>
          <w:bCs/>
          <w:sz w:val="36"/>
          <w:szCs w:val="36"/>
        </w:rPr>
      </w:pPr>
      <w:r>
        <w:rPr>
          <w:rFonts w:hint="eastAsia" w:eastAsia="黑体"/>
          <w:b/>
          <w:color w:val="000000"/>
          <w:sz w:val="36"/>
          <w:szCs w:val="36"/>
        </w:rPr>
        <w:t>审查意见</w:t>
      </w:r>
    </w:p>
    <w:p>
      <w:pPr>
        <w:keepNext w:val="0"/>
        <w:keepLines w:val="0"/>
        <w:pageBreakBefore w:val="0"/>
        <w:widowControl/>
        <w:kinsoku/>
        <w:wordWrap/>
        <w:overflowPunct/>
        <w:topLinePunct w:val="0"/>
        <w:autoSpaceDE/>
        <w:autoSpaceDN/>
        <w:bidi w:val="0"/>
        <w:adjustRightInd/>
        <w:snapToGrid/>
        <w:spacing w:beforeLines="50" w:line="640" w:lineRule="exact"/>
        <w:jc w:val="left"/>
        <w:textAlignment w:val="auto"/>
        <w:outlineLvl w:val="9"/>
        <w:rPr>
          <w:rFonts w:ascii="黑体" w:hAnsi="黑体" w:eastAsia="黑体"/>
          <w:bCs/>
          <w:sz w:val="36"/>
          <w:szCs w:val="36"/>
        </w:rPr>
      </w:pPr>
      <w:r>
        <w:rPr>
          <w:rFonts w:hint="eastAsia" w:ascii="黑体" w:hAnsi="黑体" w:eastAsia="黑体"/>
          <w:bCs/>
          <w:sz w:val="36"/>
          <w:szCs w:val="36"/>
        </w:rPr>
        <w:t xml:space="preserve"> 202</w:t>
      </w:r>
      <w:r>
        <w:rPr>
          <w:rFonts w:hint="eastAsia" w:ascii="黑体" w:hAnsi="黑体" w:eastAsia="黑体"/>
          <w:bCs/>
          <w:sz w:val="36"/>
          <w:szCs w:val="36"/>
          <w:lang w:val="en-US" w:eastAsia="zh-CN"/>
        </w:rPr>
        <w:t>1</w:t>
      </w:r>
      <w:r>
        <w:rPr>
          <w:rFonts w:hint="eastAsia" w:ascii="黑体" w:hAnsi="黑体" w:eastAsia="黑体"/>
          <w:bCs/>
          <w:sz w:val="36"/>
          <w:szCs w:val="36"/>
        </w:rPr>
        <w:t>年</w:t>
      </w:r>
      <w:r>
        <w:rPr>
          <w:rFonts w:hint="eastAsia" w:ascii="黑体" w:hAnsi="黑体" w:eastAsia="黑体"/>
          <w:bCs/>
          <w:sz w:val="36"/>
          <w:szCs w:val="36"/>
          <w:lang w:val="en-US" w:eastAsia="zh-CN"/>
        </w:rPr>
        <w:t>9</w:t>
      </w:r>
      <w:r>
        <w:rPr>
          <w:rFonts w:hint="eastAsia" w:ascii="黑体" w:hAnsi="黑体" w:eastAsia="黑体"/>
          <w:bCs/>
          <w:sz w:val="36"/>
          <w:szCs w:val="36"/>
        </w:rPr>
        <w:t>月</w:t>
      </w:r>
      <w:r>
        <w:rPr>
          <w:rFonts w:hint="eastAsia" w:ascii="黑体" w:hAnsi="黑体" w:eastAsia="黑体"/>
          <w:bCs/>
          <w:sz w:val="36"/>
          <w:szCs w:val="36"/>
          <w:lang w:val="en-US" w:eastAsia="zh-CN"/>
        </w:rPr>
        <w:t>23</w:t>
      </w:r>
      <w:r>
        <w:rPr>
          <w:rFonts w:hint="eastAsia" w:ascii="黑体" w:hAnsi="黑体" w:eastAsia="黑体"/>
          <w:bCs/>
          <w:sz w:val="36"/>
          <w:szCs w:val="36"/>
        </w:rPr>
        <w:t>日，随州市水利和湖泊局组织召开了《</w:t>
      </w:r>
      <w:r>
        <w:rPr>
          <w:rFonts w:hint="eastAsia" w:ascii="黑体" w:hAnsi="黑体" w:eastAsia="黑体"/>
          <w:bCs/>
          <w:sz w:val="36"/>
          <w:szCs w:val="36"/>
          <w:lang w:eastAsia="zh-CN"/>
        </w:rPr>
        <w:t>湖北省随州市“十四五”水安全保障规划</w:t>
      </w:r>
      <w:r>
        <w:rPr>
          <w:rFonts w:hint="eastAsia" w:ascii="黑体" w:hAnsi="黑体" w:eastAsia="黑体"/>
          <w:bCs/>
          <w:sz w:val="36"/>
          <w:szCs w:val="36"/>
        </w:rPr>
        <w:t>》（以下简称《</w:t>
      </w:r>
      <w:r>
        <w:rPr>
          <w:rFonts w:hint="eastAsia" w:ascii="黑体" w:hAnsi="黑体" w:eastAsia="黑体"/>
          <w:bCs/>
          <w:sz w:val="36"/>
          <w:szCs w:val="36"/>
          <w:lang w:eastAsia="zh-CN"/>
        </w:rPr>
        <w:t>“十四五”规划</w:t>
      </w:r>
      <w:r>
        <w:rPr>
          <w:rFonts w:hint="eastAsia" w:ascii="黑体" w:hAnsi="黑体" w:eastAsia="黑体"/>
          <w:bCs/>
          <w:sz w:val="36"/>
          <w:szCs w:val="36"/>
        </w:rPr>
        <w:t>》审查会，参加会议的有</w:t>
      </w:r>
      <w:r>
        <w:rPr>
          <w:rFonts w:hint="eastAsia" w:ascii="黑体" w:hAnsi="黑体" w:eastAsia="黑体"/>
          <w:bCs/>
          <w:sz w:val="36"/>
          <w:szCs w:val="36"/>
          <w:lang w:eastAsia="zh-CN"/>
        </w:rPr>
        <w:t>随州市</w:t>
      </w:r>
      <w:r>
        <w:rPr>
          <w:rFonts w:hint="eastAsia" w:ascii="黑体" w:hAnsi="黑体" w:eastAsia="黑体"/>
          <w:bCs/>
          <w:sz w:val="36"/>
          <w:szCs w:val="36"/>
        </w:rPr>
        <w:t>曾都区水利和湖泊局、</w:t>
      </w:r>
      <w:r>
        <w:rPr>
          <w:rFonts w:hint="eastAsia" w:ascii="黑体" w:hAnsi="黑体" w:eastAsia="黑体"/>
          <w:bCs/>
          <w:sz w:val="36"/>
          <w:szCs w:val="36"/>
          <w:lang w:eastAsia="zh-CN"/>
        </w:rPr>
        <w:t>广水市</w:t>
      </w:r>
      <w:r>
        <w:rPr>
          <w:rFonts w:hint="eastAsia" w:ascii="黑体" w:hAnsi="黑体" w:eastAsia="黑体"/>
          <w:bCs/>
          <w:sz w:val="36"/>
          <w:szCs w:val="36"/>
        </w:rPr>
        <w:t>水利和湖泊局</w:t>
      </w:r>
      <w:r>
        <w:rPr>
          <w:rFonts w:hint="eastAsia" w:ascii="黑体" w:hAnsi="黑体" w:eastAsia="黑体"/>
          <w:bCs/>
          <w:sz w:val="36"/>
          <w:szCs w:val="36"/>
          <w:lang w:eastAsia="zh-CN"/>
        </w:rPr>
        <w:t>、</w:t>
      </w:r>
      <w:r>
        <w:rPr>
          <w:rFonts w:hint="eastAsia" w:ascii="黑体" w:hAnsi="黑体" w:eastAsia="黑体"/>
          <w:bCs/>
          <w:sz w:val="36"/>
          <w:szCs w:val="36"/>
        </w:rPr>
        <w:t>随县水利和湖泊局</w:t>
      </w:r>
      <w:r>
        <w:rPr>
          <w:rFonts w:hint="eastAsia" w:ascii="黑体" w:hAnsi="黑体" w:eastAsia="黑体"/>
          <w:bCs/>
          <w:sz w:val="36"/>
          <w:szCs w:val="36"/>
          <w:lang w:eastAsia="zh-CN"/>
        </w:rPr>
        <w:t>、大洪山风景区农村工作局、随州高新区</w:t>
      </w:r>
      <w:r>
        <w:rPr>
          <w:rFonts w:hint="eastAsia" w:ascii="黑体" w:hAnsi="黑体" w:eastAsia="黑体"/>
          <w:bCs/>
          <w:sz w:val="36"/>
          <w:szCs w:val="36"/>
          <w:lang w:val="en-US" w:eastAsia="zh-CN"/>
        </w:rPr>
        <w:t>农业农村</w:t>
      </w:r>
      <w:r>
        <w:rPr>
          <w:rFonts w:hint="eastAsia" w:ascii="黑体" w:hAnsi="黑体" w:eastAsia="黑体"/>
          <w:bCs/>
          <w:sz w:val="36"/>
          <w:szCs w:val="36"/>
          <w:lang w:eastAsia="zh-CN"/>
        </w:rPr>
        <w:t>局</w:t>
      </w:r>
      <w:r>
        <w:rPr>
          <w:rFonts w:hint="eastAsia" w:ascii="黑体" w:hAnsi="黑体" w:eastAsia="黑体"/>
          <w:bCs/>
          <w:sz w:val="36"/>
          <w:szCs w:val="36"/>
        </w:rPr>
        <w:t>等单位代表和特邀专家，会议组成了评审专家组（名单附后）。会议听取了《</w:t>
      </w:r>
      <w:r>
        <w:rPr>
          <w:rFonts w:hint="eastAsia" w:ascii="黑体" w:hAnsi="黑体" w:eastAsia="黑体"/>
          <w:bCs/>
          <w:sz w:val="36"/>
          <w:szCs w:val="36"/>
          <w:lang w:eastAsia="zh-CN"/>
        </w:rPr>
        <w:t>“十四五”规划</w:t>
      </w:r>
      <w:r>
        <w:rPr>
          <w:rFonts w:hint="eastAsia" w:ascii="黑体" w:hAnsi="黑体" w:eastAsia="黑体"/>
          <w:bCs/>
          <w:sz w:val="36"/>
          <w:szCs w:val="36"/>
        </w:rPr>
        <w:t>》编制单位随州市水利水电规划勘测设计院的汇报，经讨论，审查意见如下：</w:t>
      </w:r>
    </w:p>
    <w:p>
      <w:pPr>
        <w:keepNext w:val="0"/>
        <w:keepLines w:val="0"/>
        <w:pageBreakBefore w:val="0"/>
        <w:widowControl/>
        <w:numPr>
          <w:ilvl w:val="0"/>
          <w:numId w:val="3"/>
        </w:numPr>
        <w:kinsoku/>
        <w:wordWrap/>
        <w:overflowPunct/>
        <w:topLinePunct w:val="0"/>
        <w:autoSpaceDE/>
        <w:autoSpaceDN/>
        <w:bidi w:val="0"/>
        <w:adjustRightInd/>
        <w:snapToGrid/>
        <w:spacing w:line="640" w:lineRule="exact"/>
        <w:ind w:firstLine="720" w:firstLineChars="200"/>
        <w:textAlignment w:val="auto"/>
        <w:outlineLvl w:val="9"/>
        <w:rPr>
          <w:rFonts w:hint="eastAsia" w:ascii="黑体" w:hAnsi="黑体" w:eastAsia="黑体"/>
          <w:sz w:val="36"/>
          <w:szCs w:val="36"/>
          <w:lang w:eastAsia="zh-CN"/>
        </w:rPr>
      </w:pPr>
      <w:r>
        <w:rPr>
          <w:rFonts w:hint="eastAsia" w:ascii="黑体" w:hAnsi="黑体" w:eastAsia="黑体"/>
          <w:sz w:val="36"/>
          <w:szCs w:val="36"/>
          <w:lang w:eastAsia="zh-CN"/>
        </w:rPr>
        <w:t>基本同意随州市水安全现状及</w:t>
      </w:r>
      <w:r>
        <w:rPr>
          <w:rFonts w:hint="eastAsia" w:ascii="黑体" w:hAnsi="黑体" w:eastAsia="黑体"/>
          <w:sz w:val="36"/>
          <w:szCs w:val="36"/>
          <w:lang w:val="en-US" w:eastAsia="zh-CN"/>
        </w:rPr>
        <w:t>形式</w:t>
      </w:r>
      <w:r>
        <w:rPr>
          <w:rFonts w:hint="eastAsia" w:ascii="黑体" w:hAnsi="黑体" w:eastAsia="黑体"/>
          <w:sz w:val="36"/>
          <w:szCs w:val="36"/>
          <w:lang w:eastAsia="zh-CN"/>
        </w:rPr>
        <w:t>分析。突发性洪灾危害严重，防洪体系有待完善；城乡输配水实施不完善，供水保障能力不足；灌区续建配套及节水改造滞后；水资源供需矛盾突出，鄂北旱包子区域缺水严重。</w:t>
      </w:r>
    </w:p>
    <w:p>
      <w:pPr>
        <w:keepNext w:val="0"/>
        <w:keepLines w:val="0"/>
        <w:pageBreakBefore w:val="0"/>
        <w:widowControl/>
        <w:numPr>
          <w:ilvl w:val="0"/>
          <w:numId w:val="3"/>
        </w:numPr>
        <w:kinsoku/>
        <w:wordWrap/>
        <w:overflowPunct/>
        <w:topLinePunct w:val="0"/>
        <w:autoSpaceDE/>
        <w:autoSpaceDN/>
        <w:bidi w:val="0"/>
        <w:adjustRightInd/>
        <w:snapToGrid/>
        <w:spacing w:line="640" w:lineRule="exact"/>
        <w:ind w:firstLine="720" w:firstLineChars="200"/>
        <w:textAlignment w:val="auto"/>
        <w:outlineLvl w:val="9"/>
        <w:rPr>
          <w:rFonts w:hint="eastAsia" w:ascii="黑体" w:hAnsi="黑体" w:eastAsia="黑体"/>
          <w:sz w:val="36"/>
          <w:szCs w:val="36"/>
          <w:lang w:eastAsia="zh-CN"/>
        </w:rPr>
      </w:pPr>
      <w:r>
        <w:rPr>
          <w:rFonts w:hint="eastAsia" w:ascii="黑体" w:hAnsi="黑体" w:eastAsia="黑体"/>
          <w:sz w:val="36"/>
          <w:szCs w:val="36"/>
          <w:lang w:eastAsia="zh-CN"/>
        </w:rPr>
        <w:t>基本同意随州市“十四五”水安全保障规划总体布局。</w:t>
      </w:r>
      <w:r>
        <w:rPr>
          <w:rFonts w:hint="eastAsia" w:ascii="黑体" w:hAnsi="黑体" w:eastAsia="黑体"/>
          <w:sz w:val="36"/>
          <w:szCs w:val="36"/>
          <w:lang w:val="en-US" w:eastAsia="zh-CN"/>
        </w:rPr>
        <w:t>按照立足“十四五”、着眼2035年基本实现水利现代化，十四五”时期，以建设水灾害防控、水资源调配、水生态保护功能一体化的随州水网，加快完善水利基础设施体系，解决水资源时空分布不均问题，推进智慧水利建设，提升随州市水安全保障能力。</w:t>
      </w:r>
    </w:p>
    <w:p>
      <w:pPr>
        <w:keepNext w:val="0"/>
        <w:keepLines w:val="0"/>
        <w:pageBreakBefore w:val="0"/>
        <w:widowControl/>
        <w:numPr>
          <w:ilvl w:val="0"/>
          <w:numId w:val="3"/>
        </w:numPr>
        <w:kinsoku/>
        <w:wordWrap/>
        <w:overflowPunct/>
        <w:topLinePunct w:val="0"/>
        <w:autoSpaceDE/>
        <w:autoSpaceDN/>
        <w:bidi w:val="0"/>
        <w:adjustRightInd/>
        <w:snapToGrid/>
        <w:spacing w:line="640" w:lineRule="exact"/>
        <w:ind w:left="0" w:leftChars="0" w:firstLine="720" w:firstLineChars="200"/>
        <w:textAlignment w:val="auto"/>
        <w:outlineLvl w:val="9"/>
        <w:rPr>
          <w:rFonts w:hint="eastAsia" w:ascii="黑体" w:hAnsi="黑体" w:eastAsia="黑体"/>
          <w:bCs/>
          <w:sz w:val="36"/>
          <w:szCs w:val="36"/>
          <w:lang w:eastAsia="zh-CN"/>
        </w:rPr>
      </w:pPr>
      <w:r>
        <w:rPr>
          <w:rFonts w:hint="eastAsia" w:ascii="黑体" w:hAnsi="黑体" w:eastAsia="黑体"/>
          <w:sz w:val="36"/>
          <w:szCs w:val="36"/>
          <w:lang w:eastAsia="zh-CN"/>
        </w:rPr>
        <w:t>基本同意</w:t>
      </w:r>
      <w:r>
        <w:rPr>
          <w:rFonts w:hint="eastAsia" w:ascii="黑体" w:hAnsi="黑体" w:eastAsia="黑体"/>
          <w:bCs/>
          <w:sz w:val="36"/>
          <w:szCs w:val="36"/>
        </w:rPr>
        <w:t>《</w:t>
      </w:r>
      <w:r>
        <w:rPr>
          <w:rFonts w:hint="eastAsia" w:ascii="黑体" w:hAnsi="黑体" w:eastAsia="黑体"/>
          <w:bCs/>
          <w:sz w:val="36"/>
          <w:szCs w:val="36"/>
          <w:lang w:eastAsia="zh-CN"/>
        </w:rPr>
        <w:t>“十四五”规划</w:t>
      </w:r>
      <w:r>
        <w:rPr>
          <w:rFonts w:hint="eastAsia" w:ascii="黑体" w:hAnsi="黑体" w:eastAsia="黑体"/>
          <w:bCs/>
          <w:sz w:val="36"/>
          <w:szCs w:val="36"/>
        </w:rPr>
        <w:t>》</w:t>
      </w:r>
      <w:r>
        <w:rPr>
          <w:rFonts w:hint="eastAsia" w:ascii="黑体" w:hAnsi="黑体" w:eastAsia="黑体"/>
          <w:bCs/>
          <w:sz w:val="36"/>
          <w:szCs w:val="36"/>
          <w:lang w:eastAsia="zh-CN"/>
        </w:rPr>
        <w:t>中规划内容。补强短板，构建安全高效的随州现代水网；强化监管，提高涉水事务监管水平；改革创新，增强水利发展活力和动力。</w:t>
      </w:r>
    </w:p>
    <w:p>
      <w:pPr>
        <w:keepNext w:val="0"/>
        <w:keepLines w:val="0"/>
        <w:pageBreakBefore w:val="0"/>
        <w:widowControl/>
        <w:numPr>
          <w:ilvl w:val="0"/>
          <w:numId w:val="3"/>
        </w:numPr>
        <w:kinsoku/>
        <w:wordWrap/>
        <w:overflowPunct/>
        <w:topLinePunct w:val="0"/>
        <w:autoSpaceDE/>
        <w:autoSpaceDN/>
        <w:bidi w:val="0"/>
        <w:adjustRightInd/>
        <w:snapToGrid/>
        <w:spacing w:line="640" w:lineRule="exact"/>
        <w:ind w:left="0" w:leftChars="0" w:firstLine="720" w:firstLineChars="200"/>
        <w:textAlignment w:val="auto"/>
        <w:outlineLvl w:val="9"/>
        <w:rPr>
          <w:rFonts w:hint="eastAsia" w:ascii="黑体" w:hAnsi="黑体" w:eastAsia="黑体"/>
          <w:bCs/>
          <w:sz w:val="36"/>
          <w:szCs w:val="36"/>
          <w:lang w:eastAsia="zh-CN"/>
        </w:rPr>
      </w:pPr>
      <w:r>
        <w:rPr>
          <w:rFonts w:hint="eastAsia" w:ascii="黑体" w:hAnsi="黑体" w:eastAsia="黑体"/>
          <w:bCs/>
          <w:sz w:val="36"/>
          <w:szCs w:val="36"/>
          <w:lang w:eastAsia="zh-CN"/>
        </w:rPr>
        <w:t>基本同意</w:t>
      </w:r>
      <w:r>
        <w:rPr>
          <w:rFonts w:hint="eastAsia" w:ascii="黑体" w:hAnsi="黑体" w:eastAsia="黑体"/>
          <w:bCs/>
          <w:sz w:val="36"/>
          <w:szCs w:val="36"/>
        </w:rPr>
        <w:t>《</w:t>
      </w:r>
      <w:r>
        <w:rPr>
          <w:rFonts w:hint="eastAsia" w:ascii="黑体" w:hAnsi="黑体" w:eastAsia="黑体"/>
          <w:bCs/>
          <w:sz w:val="36"/>
          <w:szCs w:val="36"/>
          <w:lang w:eastAsia="zh-CN"/>
        </w:rPr>
        <w:t>“十四五”规划</w:t>
      </w:r>
      <w:r>
        <w:rPr>
          <w:rFonts w:hint="eastAsia" w:ascii="黑体" w:hAnsi="黑体" w:eastAsia="黑体"/>
          <w:bCs/>
          <w:sz w:val="36"/>
          <w:szCs w:val="36"/>
        </w:rPr>
        <w:t>》</w:t>
      </w:r>
      <w:r>
        <w:rPr>
          <w:rFonts w:hint="eastAsia" w:ascii="黑体" w:hAnsi="黑体" w:eastAsia="黑体"/>
          <w:bCs/>
          <w:sz w:val="36"/>
          <w:szCs w:val="36"/>
          <w:lang w:eastAsia="zh-CN"/>
        </w:rPr>
        <w:t>中的建设内容和</w:t>
      </w:r>
      <w:r>
        <w:rPr>
          <w:rFonts w:hint="eastAsia" w:ascii="黑体" w:hAnsi="黑体" w:eastAsia="黑体"/>
          <w:bCs/>
          <w:sz w:val="36"/>
          <w:szCs w:val="36"/>
          <w:lang w:val="en-US" w:eastAsia="zh-CN"/>
        </w:rPr>
        <w:t>22个</w:t>
      </w:r>
      <w:r>
        <w:rPr>
          <w:rFonts w:hint="eastAsia" w:ascii="黑体" w:hAnsi="黑体" w:eastAsia="黑体"/>
          <w:bCs/>
          <w:sz w:val="36"/>
          <w:szCs w:val="36"/>
          <w:lang w:eastAsia="zh-CN"/>
        </w:rPr>
        <w:t>重点项目谋划</w:t>
      </w:r>
      <w:r>
        <w:rPr>
          <w:rFonts w:hint="eastAsia" w:ascii="黑体" w:hAnsi="黑体" w:eastAsia="黑体"/>
          <w:bCs/>
          <w:sz w:val="36"/>
          <w:szCs w:val="36"/>
          <w:lang w:val="en-US" w:eastAsia="zh-CN"/>
        </w:rPr>
        <w:t>及</w:t>
      </w:r>
      <w:r>
        <w:rPr>
          <w:rFonts w:hint="eastAsia" w:ascii="黑体" w:hAnsi="黑体" w:eastAsia="黑体"/>
          <w:bCs/>
          <w:sz w:val="36"/>
          <w:szCs w:val="36"/>
          <w:lang w:eastAsia="zh-CN"/>
        </w:rPr>
        <w:t>规划总投资。</w:t>
      </w:r>
    </w:p>
    <w:p>
      <w:pPr>
        <w:keepNext w:val="0"/>
        <w:keepLines w:val="0"/>
        <w:pageBreakBefore w:val="0"/>
        <w:widowControl/>
        <w:shd w:val="clear" w:color="auto" w:fill="FFFFFF"/>
        <w:kinsoku/>
        <w:wordWrap/>
        <w:overflowPunct/>
        <w:topLinePunct w:val="0"/>
        <w:autoSpaceDE/>
        <w:autoSpaceDN/>
        <w:bidi w:val="0"/>
        <w:adjustRightInd/>
        <w:snapToGrid/>
        <w:spacing w:line="640" w:lineRule="exact"/>
        <w:ind w:firstLine="360" w:firstLineChars="100"/>
        <w:jc w:val="left"/>
        <w:textAlignment w:val="auto"/>
        <w:outlineLvl w:val="9"/>
        <w:rPr>
          <w:rFonts w:ascii="黑体" w:hAnsi="黑体" w:eastAsia="黑体"/>
          <w:bCs/>
          <w:sz w:val="36"/>
          <w:szCs w:val="36"/>
        </w:rPr>
      </w:pPr>
      <w:r>
        <w:rPr>
          <w:rFonts w:hint="eastAsia" w:ascii="黑体" w:hAnsi="黑体" w:eastAsia="黑体"/>
          <w:bCs/>
          <w:sz w:val="36"/>
          <w:szCs w:val="36"/>
          <w:lang w:eastAsia="zh-CN"/>
        </w:rPr>
        <w:t>五、基本同意</w:t>
      </w:r>
      <w:r>
        <w:rPr>
          <w:rFonts w:hint="eastAsia" w:ascii="黑体" w:hAnsi="黑体" w:eastAsia="黑体"/>
          <w:bCs/>
          <w:sz w:val="36"/>
          <w:szCs w:val="36"/>
        </w:rPr>
        <w:t>《</w:t>
      </w:r>
      <w:r>
        <w:rPr>
          <w:rFonts w:hint="eastAsia" w:ascii="黑体" w:hAnsi="黑体" w:eastAsia="黑体"/>
          <w:bCs/>
          <w:sz w:val="36"/>
          <w:szCs w:val="36"/>
          <w:lang w:eastAsia="zh-CN"/>
        </w:rPr>
        <w:t>“十四五”规划</w:t>
      </w:r>
      <w:r>
        <w:rPr>
          <w:rFonts w:hint="eastAsia" w:ascii="黑体" w:hAnsi="黑体" w:eastAsia="黑体"/>
          <w:bCs/>
          <w:sz w:val="36"/>
          <w:szCs w:val="36"/>
        </w:rPr>
        <w:t>》</w:t>
      </w:r>
      <w:r>
        <w:rPr>
          <w:rFonts w:hint="eastAsia" w:ascii="黑体" w:hAnsi="黑体" w:eastAsia="黑体"/>
          <w:bCs/>
          <w:sz w:val="36"/>
          <w:szCs w:val="36"/>
          <w:lang w:eastAsia="zh-CN"/>
        </w:rPr>
        <w:t>中保障措施和实施计划。</w:t>
      </w:r>
    </w:p>
    <w:p>
      <w:pPr>
        <w:keepNext w:val="0"/>
        <w:keepLines w:val="0"/>
        <w:pageBreakBefore w:val="0"/>
        <w:widowControl/>
        <w:shd w:val="clear" w:color="auto" w:fill="FFFFFF"/>
        <w:kinsoku/>
        <w:wordWrap/>
        <w:overflowPunct/>
        <w:topLinePunct w:val="0"/>
        <w:autoSpaceDE/>
        <w:autoSpaceDN/>
        <w:bidi w:val="0"/>
        <w:spacing w:line="360" w:lineRule="auto"/>
        <w:ind w:firstLine="560"/>
        <w:jc w:val="left"/>
        <w:textAlignment w:val="auto"/>
        <w:rPr>
          <w:rFonts w:ascii="黑体" w:hAnsi="黑体" w:eastAsia="黑体"/>
          <w:bCs/>
          <w:sz w:val="36"/>
          <w:szCs w:val="36"/>
        </w:rPr>
      </w:pPr>
    </w:p>
    <w:p>
      <w:pPr>
        <w:keepNext w:val="0"/>
        <w:keepLines w:val="0"/>
        <w:pageBreakBefore w:val="0"/>
        <w:widowControl/>
        <w:kinsoku/>
        <w:wordWrap/>
        <w:overflowPunct/>
        <w:topLinePunct w:val="0"/>
        <w:autoSpaceDE/>
        <w:autoSpaceDN/>
        <w:bidi w:val="0"/>
        <w:spacing w:line="360" w:lineRule="auto"/>
        <w:ind w:firstLine="720" w:firstLineChars="200"/>
        <w:textAlignment w:val="auto"/>
        <w:rPr>
          <w:rFonts w:ascii="黑体" w:hAnsi="黑体" w:eastAsia="黑体"/>
          <w:bCs/>
          <w:sz w:val="36"/>
          <w:szCs w:val="36"/>
        </w:rPr>
      </w:pPr>
    </w:p>
    <w:p>
      <w:pPr>
        <w:keepNext w:val="0"/>
        <w:keepLines w:val="0"/>
        <w:widowControl/>
        <w:suppressLineNumbers w:val="0"/>
        <w:ind w:left="0" w:leftChars="0" w:firstLine="0" w:firstLineChars="0"/>
        <w:jc w:val="left"/>
      </w:pPr>
      <w:r>
        <w:rPr>
          <w:rFonts w:ascii="宋体" w:hAnsi="宋体" w:eastAsia="宋体" w:cs="宋体"/>
          <w:kern w:val="0"/>
          <w:sz w:val="24"/>
          <w:szCs w:val="24"/>
          <w:lang w:val="en-US" w:eastAsia="zh-CN" w:bidi="ar"/>
        </w:rPr>
        <w:drawing>
          <wp:inline distT="0" distB="0" distL="114300" distR="114300">
            <wp:extent cx="6045200" cy="1952625"/>
            <wp:effectExtent l="0" t="0" r="12700" b="9525"/>
            <wp:docPr id="1" name="图片 1" descr="IMG_25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true"/>
                    </pic:cNvPicPr>
                  </pic:nvPicPr>
                  <pic:blipFill>
                    <a:blip r:embed="rId26"/>
                    <a:stretch>
                      <a:fillRect/>
                    </a:stretch>
                  </pic:blipFill>
                  <pic:spPr>
                    <a:xfrm>
                      <a:off x="0" y="0"/>
                      <a:ext cx="6045200" cy="1952625"/>
                    </a:xfrm>
                    <a:prstGeom prst="rect">
                      <a:avLst/>
                    </a:prstGeom>
                    <a:noFill/>
                    <a:ln w="9525">
                      <a:noFill/>
                    </a:ln>
                  </pic:spPr>
                </pic:pic>
              </a:graphicData>
            </a:graphic>
          </wp:inline>
        </w:drawing>
      </w:r>
    </w:p>
    <w:p>
      <w:pPr>
        <w:ind w:left="0" w:leftChars="0" w:firstLine="0" w:firstLineChars="0"/>
        <w:rPr>
          <w:rFonts w:hint="eastAsia"/>
          <w:sz w:val="28"/>
          <w:szCs w:val="28"/>
        </w:rPr>
      </w:pPr>
    </w:p>
    <w:sectPr>
      <w:headerReference r:id="rId18" w:type="default"/>
      <w:footerReference r:id="rId19" w:type="default"/>
      <w:pgSz w:w="11850" w:h="16783"/>
      <w:pgMar w:top="1440" w:right="1797" w:bottom="1440" w:left="1797" w:header="851" w:footer="992" w:gutter="0"/>
      <w:pgNumType w:fmt="decimal"/>
      <w:cols w:space="425"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2010600030101010101"/>
    <w:charset w:val="80"/>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等线 Light">
    <w:altName w:val="华文仿宋"/>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altName w:val="FreeSerif"/>
    <w:panose1 w:val="02040503050406030204"/>
    <w:charset w:val="00"/>
    <w:family w:val="roman"/>
    <w:pitch w:val="default"/>
    <w:sig w:usb0="00000000" w:usb1="00000000" w:usb2="00000000" w:usb3="00000000" w:csb0="2000019F" w:csb1="00000000"/>
  </w:font>
  <w:font w:name="隶书">
    <w:altName w:val="方正隶书_GBK"/>
    <w:panose1 w:val="02010509060101010101"/>
    <w:charset w:val="86"/>
    <w:family w:val="modern"/>
    <w:pitch w:val="default"/>
    <w:sig w:usb0="00000000" w:usb1="00000000" w:usb2="00000000" w:usb3="00000000" w:csb0="00040000" w:csb1="00000000"/>
  </w:font>
  <w:font w:name="华文行楷">
    <w:panose1 w:val="02010800040101010101"/>
    <w:charset w:val="86"/>
    <w:family w:val="auto"/>
    <w:pitch w:val="default"/>
    <w:sig w:usb0="00000001" w:usb1="080F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FangSong_GB2312">
    <w:panose1 w:val="02010609030101010101"/>
    <w:charset w:val="86"/>
    <w:family w:val="auto"/>
    <w:pitch w:val="default"/>
    <w:sig w:usb0="00000001" w:usb1="080E0000" w:usb2="00000000" w:usb3="00000000" w:csb0="00040000" w:csb1="00000000"/>
  </w:font>
  <w:font w:name="微软雅黑">
    <w:altName w:val="黑体"/>
    <w:panose1 w:val="020B0503020204020204"/>
    <w:charset w:val="86"/>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方正隶书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Liberation Serif">
    <w:panose1 w:val="02020603050405020304"/>
    <w:charset w:val="00"/>
    <w:family w:val="auto"/>
    <w:pitch w:val="default"/>
    <w:sig w:usb0="A00002AF" w:usb1="500078FB" w:usb2="00000000" w:usb3="00000000" w:csb0="6000009F" w:csb1="DFD70000"/>
  </w:font>
  <w:font w:name="等线 Light">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jc w:val="center"/>
    </w:pPr>
  </w:p>
  <w:p>
    <w:pPr>
      <w:pStyle w:val="1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jc w:val="center"/>
    </w:pPr>
  </w:p>
  <w:p>
    <w:pPr>
      <w:pStyle w:val="13"/>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sdt>
                          <w:sdtPr>
                            <w:id w:val="809822051"/>
                            <w:docPartObj>
                              <w:docPartGallery w:val="autotext"/>
                            </w:docPartObj>
                          </w:sdtPr>
                          <w:sdtContent>
                            <w:p>
                              <w:pPr>
                                <w:pStyle w:val="13"/>
                                <w:ind w:firstLine="360"/>
                                <w:jc w:val="center"/>
                              </w:pPr>
                              <w:r>
                                <w:fldChar w:fldCharType="begin"/>
                              </w:r>
                              <w:r>
                                <w:instrText xml:space="preserve">PAGE   \* MERGEFORMAT</w:instrText>
                              </w:r>
                              <w:r>
                                <w:fldChar w:fldCharType="separate"/>
                              </w:r>
                              <w:r>
                                <w:rPr>
                                  <w:lang w:val="zh-CN"/>
                                </w:rPr>
                                <w:t>47</w:t>
                              </w:r>
                              <w:r>
                                <w:fldChar w:fldCharType="end"/>
                              </w:r>
                            </w:p>
                          </w:sdtContent>
                        </w:sdt>
                        <w:p>
                          <w:pPr>
                            <w:pStyle w:val="2"/>
                          </w:pP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OJOWjLQBAABSAwAADgAAAAAAAAABACAAAAA0AQAAZHJzL2Uyb0Rv&#10;Yy54bWxQSwUGAAAAAAYABgBZAQAAWgUAAAAA&#10;">
              <v:fill on="f" focussize="0,0"/>
              <v:stroke on="f"/>
              <v:imagedata o:title=""/>
              <o:lock v:ext="edit" aspectratio="f"/>
              <v:textbox inset="0mm,0mm,0mm,0mm" style="mso-fit-shape-to-text:t;">
                <w:txbxContent>
                  <w:sdt>
                    <w:sdtPr>
                      <w:id w:val="809822051"/>
                      <w:docPartObj>
                        <w:docPartGallery w:val="autotext"/>
                      </w:docPartObj>
                    </w:sdtPr>
                    <w:sdtContent>
                      <w:p>
                        <w:pPr>
                          <w:pStyle w:val="13"/>
                          <w:ind w:firstLine="360"/>
                          <w:jc w:val="center"/>
                        </w:pPr>
                        <w:r>
                          <w:fldChar w:fldCharType="begin"/>
                        </w:r>
                        <w:r>
                          <w:instrText xml:space="preserve">PAGE   \* MERGEFORMAT</w:instrText>
                        </w:r>
                        <w:r>
                          <w:fldChar w:fldCharType="separate"/>
                        </w:r>
                        <w:r>
                          <w:rPr>
                            <w:lang w:val="zh-CN"/>
                          </w:rPr>
                          <w:t>47</w:t>
                        </w:r>
                        <w:r>
                          <w:fldChar w:fldCharType="end"/>
                        </w:r>
                      </w:p>
                    </w:sdtContent>
                  </w:sdt>
                  <w:p>
                    <w:pPr>
                      <w:pStyle w:val="2"/>
                    </w:pPr>
                  </w:p>
                </w:txbxContent>
              </v:textbox>
            </v:shape>
          </w:pict>
        </mc:Fallback>
      </mc:AlternateContent>
    </w:r>
  </w:p>
  <w:p>
    <w:pPr>
      <w:pStyle w:val="13"/>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sdt>
                          <w:sdtPr>
                            <w:id w:val="147474238"/>
                            <w:docPartObj>
                              <w:docPartGallery w:val="autotext"/>
                            </w:docPartObj>
                          </w:sdtPr>
                          <w:sdtContent>
                            <w:p>
                              <w:pPr>
                                <w:pStyle w:val="13"/>
                                <w:ind w:firstLine="360"/>
                                <w:jc w:val="center"/>
                              </w:pPr>
                              <w:r>
                                <w:fldChar w:fldCharType="begin"/>
                              </w:r>
                              <w:r>
                                <w:instrText xml:space="preserve">PAGE   \* MERGEFORMAT</w:instrText>
                              </w:r>
                              <w:r>
                                <w:fldChar w:fldCharType="separate"/>
                              </w:r>
                              <w:r>
                                <w:rPr>
                                  <w:lang w:val="zh-CN"/>
                                </w:rPr>
                                <w:t>47</w:t>
                              </w:r>
                              <w:r>
                                <w:fldChar w:fldCharType="end"/>
                              </w:r>
                            </w:p>
                          </w:sdtContent>
                        </w:sdt>
                        <w:p>
                          <w:pPr>
                            <w:pStyle w:val="2"/>
                          </w:pPr>
                        </w:p>
                      </w:txbxContent>
                    </wps:txbx>
                    <wps:bodyPr wrap="none" lIns="0" tIns="0" rIns="0" bIns="0"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BYAAABkcnMvUEsB&#10;AhQAFAAAAAgAh07iQM6pebnPAAAABQEAAA8AAAAAAAAAAQAgAAAAOAAAAGRycy9kb3ducmV2Lnht&#10;bFBLAQIUABQAAAAIAIdO4kAszGsKswEAAFIDAAAOAAAAAAAAAAEAIAAAADQBAABkcnMvZTJvRG9j&#10;LnhtbFBLBQYAAAAABgAGAFkBAABZBQAAAAA=&#10;">
              <v:fill on="f" focussize="0,0"/>
              <v:stroke on="f"/>
              <v:imagedata o:title=""/>
              <o:lock v:ext="edit" aspectratio="f"/>
              <v:textbox inset="0mm,0mm,0mm,0mm" style="mso-fit-shape-to-text:t;">
                <w:txbxContent>
                  <w:sdt>
                    <w:sdtPr>
                      <w:id w:val="147474238"/>
                      <w:docPartObj>
                        <w:docPartGallery w:val="autotext"/>
                      </w:docPartObj>
                    </w:sdtPr>
                    <w:sdtContent>
                      <w:p>
                        <w:pPr>
                          <w:pStyle w:val="13"/>
                          <w:ind w:firstLine="360"/>
                          <w:jc w:val="center"/>
                        </w:pPr>
                        <w:r>
                          <w:fldChar w:fldCharType="begin"/>
                        </w:r>
                        <w:r>
                          <w:instrText xml:space="preserve">PAGE   \* MERGEFORMAT</w:instrText>
                        </w:r>
                        <w:r>
                          <w:fldChar w:fldCharType="separate"/>
                        </w:r>
                        <w:r>
                          <w:rPr>
                            <w:lang w:val="zh-CN"/>
                          </w:rPr>
                          <w:t>47</w:t>
                        </w:r>
                        <w:r>
                          <w:fldChar w:fldCharType="end"/>
                        </w:r>
                      </w:p>
                    </w:sdtContent>
                  </w:sdt>
                  <w:p>
                    <w:pPr>
                      <w:pStyle w:val="2"/>
                    </w:pPr>
                  </w:p>
                </w:txbxContent>
              </v:textbox>
            </v:shape>
          </w:pict>
        </mc:Fallback>
      </mc:AlternateContent>
    </w:r>
  </w:p>
  <w:p>
    <w:pPr>
      <w:pStyle w:val="13"/>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360"/>
      <w:jc w:val="center"/>
    </w:pPr>
  </w:p>
  <w:p>
    <w:pPr>
      <w:pStyle w:val="1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ind w:firstLine="360"/>
      <w:rPr>
        <w:rFonts w:hint="eastAsia" w:ascii="宋体" w:hAnsi="宋体" w:eastAsia="宋体" w:cs="宋体"/>
        <w:b w:val="0"/>
        <w:bCs w:val="0"/>
        <w:lang w:eastAsia="zh-C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ind w:firstLine="360"/>
      <w:rPr>
        <w:rFonts w:hint="eastAsia" w:ascii="宋体" w:hAnsi="宋体" w:eastAsia="宋体" w:cs="宋体"/>
        <w:b w:val="0"/>
        <w:bCs w:val="0"/>
        <w:lang w:eastAsia="zh-C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ind w:firstLine="360"/>
      <w:rPr>
        <w:rFonts w:hint="eastAsia" w:ascii="宋体" w:hAnsi="宋体" w:eastAsia="宋体" w:cs="宋体"/>
        <w:b w:val="0"/>
        <w:bCs w:val="0"/>
        <w:lang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1"/>
      </w:pBdr>
      <w:ind w:firstLine="360"/>
      <w:rPr>
        <w:rFonts w:hint="eastAsia" w:ascii="宋体" w:hAnsi="宋体" w:eastAsia="宋体" w:cs="宋体"/>
        <w:b w:val="0"/>
        <w:bCs w:val="0"/>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8112EB"/>
    <w:multiLevelType w:val="singleLevel"/>
    <w:tmpl w:val="B08112EB"/>
    <w:lvl w:ilvl="0" w:tentative="0">
      <w:start w:val="1"/>
      <w:numFmt w:val="chineseCounting"/>
      <w:suff w:val="nothing"/>
      <w:lvlText w:val="%1、"/>
      <w:lvlJc w:val="left"/>
      <w:rPr>
        <w:rFonts w:hint="eastAsia"/>
      </w:rPr>
    </w:lvl>
  </w:abstractNum>
  <w:abstractNum w:abstractNumId="1">
    <w:nsid w:val="EA6B1FFD"/>
    <w:multiLevelType w:val="singleLevel"/>
    <w:tmpl w:val="EA6B1FFD"/>
    <w:lvl w:ilvl="0" w:tentative="0">
      <w:start w:val="1"/>
      <w:numFmt w:val="decimal"/>
      <w:suff w:val="nothing"/>
      <w:lvlText w:val="（%1）"/>
      <w:lvlJc w:val="left"/>
    </w:lvl>
  </w:abstractNum>
  <w:abstractNum w:abstractNumId="2">
    <w:nsid w:val="08079D34"/>
    <w:multiLevelType w:val="singleLevel"/>
    <w:tmpl w:val="08079D34"/>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19"/>
  <w:drawingGridHorizontalSpacing w:val="160"/>
  <w:drawingGridVerticalSpacing w:val="435"/>
  <w:displayHorizontalDrawingGridEvery w:val="1"/>
  <w:displayVerticalDrawingGridEvery w:val="1"/>
  <w:noPunctuationKerning w:val="true"/>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65"/>
    <w:rsid w:val="00000960"/>
    <w:rsid w:val="000009B4"/>
    <w:rsid w:val="00000D37"/>
    <w:rsid w:val="00000D4E"/>
    <w:rsid w:val="00001D93"/>
    <w:rsid w:val="00001DAD"/>
    <w:rsid w:val="00001E19"/>
    <w:rsid w:val="00002B68"/>
    <w:rsid w:val="00003513"/>
    <w:rsid w:val="00003568"/>
    <w:rsid w:val="00003942"/>
    <w:rsid w:val="00003999"/>
    <w:rsid w:val="00004F47"/>
    <w:rsid w:val="000057A6"/>
    <w:rsid w:val="000057B9"/>
    <w:rsid w:val="00006573"/>
    <w:rsid w:val="00006A1C"/>
    <w:rsid w:val="0000777F"/>
    <w:rsid w:val="00007CD9"/>
    <w:rsid w:val="0001049B"/>
    <w:rsid w:val="00010A44"/>
    <w:rsid w:val="00011177"/>
    <w:rsid w:val="000113A1"/>
    <w:rsid w:val="000114DB"/>
    <w:rsid w:val="000116AC"/>
    <w:rsid w:val="00011EC3"/>
    <w:rsid w:val="00012168"/>
    <w:rsid w:val="000121D5"/>
    <w:rsid w:val="00012559"/>
    <w:rsid w:val="0001273E"/>
    <w:rsid w:val="000127AA"/>
    <w:rsid w:val="0001280C"/>
    <w:rsid w:val="00012FFF"/>
    <w:rsid w:val="00013B4E"/>
    <w:rsid w:val="00013ECD"/>
    <w:rsid w:val="00014251"/>
    <w:rsid w:val="00014796"/>
    <w:rsid w:val="000148DC"/>
    <w:rsid w:val="00015021"/>
    <w:rsid w:val="000161C3"/>
    <w:rsid w:val="000165C2"/>
    <w:rsid w:val="00016C96"/>
    <w:rsid w:val="000179C9"/>
    <w:rsid w:val="00020366"/>
    <w:rsid w:val="00020912"/>
    <w:rsid w:val="0002174A"/>
    <w:rsid w:val="0002216E"/>
    <w:rsid w:val="00022B16"/>
    <w:rsid w:val="00023119"/>
    <w:rsid w:val="00023440"/>
    <w:rsid w:val="000240BA"/>
    <w:rsid w:val="000249CF"/>
    <w:rsid w:val="00024C96"/>
    <w:rsid w:val="00025762"/>
    <w:rsid w:val="00025AFD"/>
    <w:rsid w:val="00025D52"/>
    <w:rsid w:val="000264CF"/>
    <w:rsid w:val="000269C8"/>
    <w:rsid w:val="000271FB"/>
    <w:rsid w:val="000278A5"/>
    <w:rsid w:val="0002792F"/>
    <w:rsid w:val="00031065"/>
    <w:rsid w:val="0003181C"/>
    <w:rsid w:val="0003265C"/>
    <w:rsid w:val="00032671"/>
    <w:rsid w:val="000326F8"/>
    <w:rsid w:val="00032838"/>
    <w:rsid w:val="00032C28"/>
    <w:rsid w:val="000342F4"/>
    <w:rsid w:val="00034391"/>
    <w:rsid w:val="00034C1E"/>
    <w:rsid w:val="00034D28"/>
    <w:rsid w:val="000350EC"/>
    <w:rsid w:val="00035109"/>
    <w:rsid w:val="000359CB"/>
    <w:rsid w:val="00036200"/>
    <w:rsid w:val="000369C9"/>
    <w:rsid w:val="00040402"/>
    <w:rsid w:val="00040AA4"/>
    <w:rsid w:val="00040CCA"/>
    <w:rsid w:val="0004108D"/>
    <w:rsid w:val="000419BE"/>
    <w:rsid w:val="000420E2"/>
    <w:rsid w:val="00042657"/>
    <w:rsid w:val="00042F18"/>
    <w:rsid w:val="0004358A"/>
    <w:rsid w:val="00043B18"/>
    <w:rsid w:val="00043BBA"/>
    <w:rsid w:val="00044776"/>
    <w:rsid w:val="00044814"/>
    <w:rsid w:val="0004594C"/>
    <w:rsid w:val="000459E5"/>
    <w:rsid w:val="00045A3A"/>
    <w:rsid w:val="00046173"/>
    <w:rsid w:val="00046273"/>
    <w:rsid w:val="00046A94"/>
    <w:rsid w:val="000473FD"/>
    <w:rsid w:val="000479B9"/>
    <w:rsid w:val="000500DB"/>
    <w:rsid w:val="0005094F"/>
    <w:rsid w:val="00050BF3"/>
    <w:rsid w:val="00050D13"/>
    <w:rsid w:val="000511FE"/>
    <w:rsid w:val="00051683"/>
    <w:rsid w:val="000517EE"/>
    <w:rsid w:val="00051A23"/>
    <w:rsid w:val="000520AA"/>
    <w:rsid w:val="0005232E"/>
    <w:rsid w:val="00052B15"/>
    <w:rsid w:val="00052E03"/>
    <w:rsid w:val="00053002"/>
    <w:rsid w:val="0005341F"/>
    <w:rsid w:val="000537E7"/>
    <w:rsid w:val="00053810"/>
    <w:rsid w:val="00053CE7"/>
    <w:rsid w:val="0005515C"/>
    <w:rsid w:val="000556F7"/>
    <w:rsid w:val="00055979"/>
    <w:rsid w:val="0005602C"/>
    <w:rsid w:val="00056705"/>
    <w:rsid w:val="00060017"/>
    <w:rsid w:val="0006004D"/>
    <w:rsid w:val="00060413"/>
    <w:rsid w:val="00060594"/>
    <w:rsid w:val="000610E5"/>
    <w:rsid w:val="000618AC"/>
    <w:rsid w:val="000629E0"/>
    <w:rsid w:val="00062F15"/>
    <w:rsid w:val="00063702"/>
    <w:rsid w:val="00063F9F"/>
    <w:rsid w:val="00064A34"/>
    <w:rsid w:val="00064AB2"/>
    <w:rsid w:val="00067088"/>
    <w:rsid w:val="00067265"/>
    <w:rsid w:val="0006742F"/>
    <w:rsid w:val="00067A16"/>
    <w:rsid w:val="00067BCA"/>
    <w:rsid w:val="00067C68"/>
    <w:rsid w:val="00067D1B"/>
    <w:rsid w:val="00070218"/>
    <w:rsid w:val="00070776"/>
    <w:rsid w:val="000712CA"/>
    <w:rsid w:val="00071977"/>
    <w:rsid w:val="00072E4E"/>
    <w:rsid w:val="0007324F"/>
    <w:rsid w:val="000734BB"/>
    <w:rsid w:val="000734C6"/>
    <w:rsid w:val="00073EBF"/>
    <w:rsid w:val="00074BBB"/>
    <w:rsid w:val="00074ED9"/>
    <w:rsid w:val="0007550D"/>
    <w:rsid w:val="00076457"/>
    <w:rsid w:val="000764D9"/>
    <w:rsid w:val="00076A17"/>
    <w:rsid w:val="00076A64"/>
    <w:rsid w:val="00076A70"/>
    <w:rsid w:val="00077307"/>
    <w:rsid w:val="00077CF3"/>
    <w:rsid w:val="00077D47"/>
    <w:rsid w:val="00077DAB"/>
    <w:rsid w:val="00080C07"/>
    <w:rsid w:val="00080CB2"/>
    <w:rsid w:val="000816B6"/>
    <w:rsid w:val="00081CB4"/>
    <w:rsid w:val="00082366"/>
    <w:rsid w:val="00082384"/>
    <w:rsid w:val="00082C27"/>
    <w:rsid w:val="00083214"/>
    <w:rsid w:val="00083617"/>
    <w:rsid w:val="0008398A"/>
    <w:rsid w:val="00084259"/>
    <w:rsid w:val="00084633"/>
    <w:rsid w:val="00084935"/>
    <w:rsid w:val="00084A5F"/>
    <w:rsid w:val="00084B82"/>
    <w:rsid w:val="00084E5C"/>
    <w:rsid w:val="00084ED1"/>
    <w:rsid w:val="00085047"/>
    <w:rsid w:val="000856DD"/>
    <w:rsid w:val="00085AC3"/>
    <w:rsid w:val="000860F9"/>
    <w:rsid w:val="00086811"/>
    <w:rsid w:val="00086AB3"/>
    <w:rsid w:val="00086F60"/>
    <w:rsid w:val="000871AF"/>
    <w:rsid w:val="000877AD"/>
    <w:rsid w:val="00087A26"/>
    <w:rsid w:val="00087EE1"/>
    <w:rsid w:val="0009071F"/>
    <w:rsid w:val="00090A3A"/>
    <w:rsid w:val="00090C69"/>
    <w:rsid w:val="000913E6"/>
    <w:rsid w:val="00092746"/>
    <w:rsid w:val="00092CBD"/>
    <w:rsid w:val="00092CD6"/>
    <w:rsid w:val="00092E9B"/>
    <w:rsid w:val="000930E5"/>
    <w:rsid w:val="00093230"/>
    <w:rsid w:val="0009326F"/>
    <w:rsid w:val="0009338E"/>
    <w:rsid w:val="0009355C"/>
    <w:rsid w:val="0009480D"/>
    <w:rsid w:val="00094CAA"/>
    <w:rsid w:val="00094CD6"/>
    <w:rsid w:val="0009527C"/>
    <w:rsid w:val="000952E2"/>
    <w:rsid w:val="00095894"/>
    <w:rsid w:val="0009656F"/>
    <w:rsid w:val="00097CCC"/>
    <w:rsid w:val="000A0600"/>
    <w:rsid w:val="000A0639"/>
    <w:rsid w:val="000A0CA8"/>
    <w:rsid w:val="000A0FCC"/>
    <w:rsid w:val="000A1BF1"/>
    <w:rsid w:val="000A1DCC"/>
    <w:rsid w:val="000A1EB5"/>
    <w:rsid w:val="000A1EE0"/>
    <w:rsid w:val="000A21FD"/>
    <w:rsid w:val="000A2410"/>
    <w:rsid w:val="000A270B"/>
    <w:rsid w:val="000A330A"/>
    <w:rsid w:val="000A3384"/>
    <w:rsid w:val="000A3EAD"/>
    <w:rsid w:val="000A3FB2"/>
    <w:rsid w:val="000A4ED5"/>
    <w:rsid w:val="000A5A8D"/>
    <w:rsid w:val="000A615C"/>
    <w:rsid w:val="000A62BD"/>
    <w:rsid w:val="000A66B6"/>
    <w:rsid w:val="000A6754"/>
    <w:rsid w:val="000A7471"/>
    <w:rsid w:val="000A7A44"/>
    <w:rsid w:val="000A7B9B"/>
    <w:rsid w:val="000B02E6"/>
    <w:rsid w:val="000B0716"/>
    <w:rsid w:val="000B0870"/>
    <w:rsid w:val="000B0917"/>
    <w:rsid w:val="000B0AE1"/>
    <w:rsid w:val="000B1738"/>
    <w:rsid w:val="000B18D5"/>
    <w:rsid w:val="000B2349"/>
    <w:rsid w:val="000B2A37"/>
    <w:rsid w:val="000B40F1"/>
    <w:rsid w:val="000B422E"/>
    <w:rsid w:val="000B4386"/>
    <w:rsid w:val="000B47E0"/>
    <w:rsid w:val="000B4888"/>
    <w:rsid w:val="000B49D5"/>
    <w:rsid w:val="000B4D7E"/>
    <w:rsid w:val="000B4EC1"/>
    <w:rsid w:val="000B5460"/>
    <w:rsid w:val="000B650F"/>
    <w:rsid w:val="000B7344"/>
    <w:rsid w:val="000C0918"/>
    <w:rsid w:val="000C0D53"/>
    <w:rsid w:val="000C1207"/>
    <w:rsid w:val="000C1EDE"/>
    <w:rsid w:val="000C27E4"/>
    <w:rsid w:val="000C2AFC"/>
    <w:rsid w:val="000C2CD3"/>
    <w:rsid w:val="000C2D64"/>
    <w:rsid w:val="000C34F5"/>
    <w:rsid w:val="000C3B71"/>
    <w:rsid w:val="000C3BC3"/>
    <w:rsid w:val="000C3C0D"/>
    <w:rsid w:val="000C3C28"/>
    <w:rsid w:val="000C4F83"/>
    <w:rsid w:val="000C4FA5"/>
    <w:rsid w:val="000C5313"/>
    <w:rsid w:val="000C5564"/>
    <w:rsid w:val="000C64A5"/>
    <w:rsid w:val="000C66FC"/>
    <w:rsid w:val="000C74C4"/>
    <w:rsid w:val="000C74D7"/>
    <w:rsid w:val="000C7867"/>
    <w:rsid w:val="000C7DF5"/>
    <w:rsid w:val="000C7F17"/>
    <w:rsid w:val="000C7F40"/>
    <w:rsid w:val="000D0258"/>
    <w:rsid w:val="000D0BF0"/>
    <w:rsid w:val="000D0E05"/>
    <w:rsid w:val="000D1038"/>
    <w:rsid w:val="000D1820"/>
    <w:rsid w:val="000D1AD4"/>
    <w:rsid w:val="000D1C4E"/>
    <w:rsid w:val="000D21A2"/>
    <w:rsid w:val="000D22CE"/>
    <w:rsid w:val="000D259F"/>
    <w:rsid w:val="000D32C5"/>
    <w:rsid w:val="000D33B1"/>
    <w:rsid w:val="000D3A96"/>
    <w:rsid w:val="000D3E39"/>
    <w:rsid w:val="000D3E7F"/>
    <w:rsid w:val="000D4B4A"/>
    <w:rsid w:val="000D5082"/>
    <w:rsid w:val="000D50C4"/>
    <w:rsid w:val="000D570E"/>
    <w:rsid w:val="000D5ED8"/>
    <w:rsid w:val="000D6395"/>
    <w:rsid w:val="000D6687"/>
    <w:rsid w:val="000D6A54"/>
    <w:rsid w:val="000D75EB"/>
    <w:rsid w:val="000D79DC"/>
    <w:rsid w:val="000D7B60"/>
    <w:rsid w:val="000D7FAE"/>
    <w:rsid w:val="000E005C"/>
    <w:rsid w:val="000E02E5"/>
    <w:rsid w:val="000E0E7F"/>
    <w:rsid w:val="000E1786"/>
    <w:rsid w:val="000E17E0"/>
    <w:rsid w:val="000E1E26"/>
    <w:rsid w:val="000E2497"/>
    <w:rsid w:val="000E24B5"/>
    <w:rsid w:val="000E2733"/>
    <w:rsid w:val="000E2844"/>
    <w:rsid w:val="000E2F62"/>
    <w:rsid w:val="000E3021"/>
    <w:rsid w:val="000E3386"/>
    <w:rsid w:val="000E3976"/>
    <w:rsid w:val="000E428C"/>
    <w:rsid w:val="000E5502"/>
    <w:rsid w:val="000E556E"/>
    <w:rsid w:val="000E56FD"/>
    <w:rsid w:val="000E61D3"/>
    <w:rsid w:val="000E6EFC"/>
    <w:rsid w:val="000E723D"/>
    <w:rsid w:val="000E7308"/>
    <w:rsid w:val="000E7883"/>
    <w:rsid w:val="000E7B1F"/>
    <w:rsid w:val="000F0189"/>
    <w:rsid w:val="000F0587"/>
    <w:rsid w:val="000F06F3"/>
    <w:rsid w:val="000F0871"/>
    <w:rsid w:val="000F0CDA"/>
    <w:rsid w:val="000F1E99"/>
    <w:rsid w:val="000F2FCA"/>
    <w:rsid w:val="000F31EE"/>
    <w:rsid w:val="000F36D0"/>
    <w:rsid w:val="000F40BB"/>
    <w:rsid w:val="000F424A"/>
    <w:rsid w:val="000F46CC"/>
    <w:rsid w:val="000F48D5"/>
    <w:rsid w:val="000F50C9"/>
    <w:rsid w:val="000F5267"/>
    <w:rsid w:val="000F56E4"/>
    <w:rsid w:val="000F5A0B"/>
    <w:rsid w:val="000F5A28"/>
    <w:rsid w:val="000F5BE4"/>
    <w:rsid w:val="000F691B"/>
    <w:rsid w:val="000F6958"/>
    <w:rsid w:val="000F6EE8"/>
    <w:rsid w:val="000F6FD0"/>
    <w:rsid w:val="000F744A"/>
    <w:rsid w:val="000F7901"/>
    <w:rsid w:val="000F7C68"/>
    <w:rsid w:val="0010064F"/>
    <w:rsid w:val="00100F46"/>
    <w:rsid w:val="001019F4"/>
    <w:rsid w:val="001020C3"/>
    <w:rsid w:val="001025EC"/>
    <w:rsid w:val="00102735"/>
    <w:rsid w:val="001031FF"/>
    <w:rsid w:val="001033C1"/>
    <w:rsid w:val="00103C9F"/>
    <w:rsid w:val="001049B4"/>
    <w:rsid w:val="00104BCE"/>
    <w:rsid w:val="001058B0"/>
    <w:rsid w:val="00105AFE"/>
    <w:rsid w:val="00105FC1"/>
    <w:rsid w:val="00106872"/>
    <w:rsid w:val="001069AB"/>
    <w:rsid w:val="00106A79"/>
    <w:rsid w:val="00106DB3"/>
    <w:rsid w:val="00106FA5"/>
    <w:rsid w:val="00107A20"/>
    <w:rsid w:val="00110352"/>
    <w:rsid w:val="001103EE"/>
    <w:rsid w:val="00110958"/>
    <w:rsid w:val="00110EB3"/>
    <w:rsid w:val="00110FA7"/>
    <w:rsid w:val="001117E5"/>
    <w:rsid w:val="0011230A"/>
    <w:rsid w:val="00112918"/>
    <w:rsid w:val="00112B68"/>
    <w:rsid w:val="00113182"/>
    <w:rsid w:val="001132D2"/>
    <w:rsid w:val="001134DB"/>
    <w:rsid w:val="001146DC"/>
    <w:rsid w:val="00114CC8"/>
    <w:rsid w:val="00114E69"/>
    <w:rsid w:val="00114F28"/>
    <w:rsid w:val="00117B3E"/>
    <w:rsid w:val="00117CBF"/>
    <w:rsid w:val="00120C89"/>
    <w:rsid w:val="00121397"/>
    <w:rsid w:val="00121CCD"/>
    <w:rsid w:val="00121DF0"/>
    <w:rsid w:val="001223A9"/>
    <w:rsid w:val="001227CE"/>
    <w:rsid w:val="00122DA7"/>
    <w:rsid w:val="00123243"/>
    <w:rsid w:val="0012395E"/>
    <w:rsid w:val="0012396F"/>
    <w:rsid w:val="00123D2B"/>
    <w:rsid w:val="00123D7B"/>
    <w:rsid w:val="00123D92"/>
    <w:rsid w:val="001247AF"/>
    <w:rsid w:val="0012480A"/>
    <w:rsid w:val="00124C8F"/>
    <w:rsid w:val="00124F83"/>
    <w:rsid w:val="00125F96"/>
    <w:rsid w:val="001261D9"/>
    <w:rsid w:val="0012635C"/>
    <w:rsid w:val="001263DF"/>
    <w:rsid w:val="00126528"/>
    <w:rsid w:val="0012653D"/>
    <w:rsid w:val="0012665E"/>
    <w:rsid w:val="00126A01"/>
    <w:rsid w:val="00127AD0"/>
    <w:rsid w:val="00127C87"/>
    <w:rsid w:val="001306E3"/>
    <w:rsid w:val="001311B0"/>
    <w:rsid w:val="001318E3"/>
    <w:rsid w:val="001321ED"/>
    <w:rsid w:val="001322F7"/>
    <w:rsid w:val="00132362"/>
    <w:rsid w:val="00132508"/>
    <w:rsid w:val="001325C9"/>
    <w:rsid w:val="001325E1"/>
    <w:rsid w:val="00132AB5"/>
    <w:rsid w:val="00132D25"/>
    <w:rsid w:val="001333B0"/>
    <w:rsid w:val="00133B8E"/>
    <w:rsid w:val="00133EB2"/>
    <w:rsid w:val="00133ECD"/>
    <w:rsid w:val="001342EC"/>
    <w:rsid w:val="001346B3"/>
    <w:rsid w:val="00134727"/>
    <w:rsid w:val="00134E39"/>
    <w:rsid w:val="00134EC1"/>
    <w:rsid w:val="00135D7C"/>
    <w:rsid w:val="00136102"/>
    <w:rsid w:val="001365C0"/>
    <w:rsid w:val="00136736"/>
    <w:rsid w:val="00136E29"/>
    <w:rsid w:val="001404F7"/>
    <w:rsid w:val="001407A0"/>
    <w:rsid w:val="001407F3"/>
    <w:rsid w:val="00141D51"/>
    <w:rsid w:val="001425D4"/>
    <w:rsid w:val="00142973"/>
    <w:rsid w:val="00142A15"/>
    <w:rsid w:val="00142E66"/>
    <w:rsid w:val="00142F52"/>
    <w:rsid w:val="0014308B"/>
    <w:rsid w:val="00143BAB"/>
    <w:rsid w:val="00143C89"/>
    <w:rsid w:val="0014450B"/>
    <w:rsid w:val="001447CD"/>
    <w:rsid w:val="00144F4C"/>
    <w:rsid w:val="001451C4"/>
    <w:rsid w:val="001452AA"/>
    <w:rsid w:val="001452CB"/>
    <w:rsid w:val="0014697E"/>
    <w:rsid w:val="00146AA8"/>
    <w:rsid w:val="001478D5"/>
    <w:rsid w:val="00147D2D"/>
    <w:rsid w:val="001505B6"/>
    <w:rsid w:val="00150A28"/>
    <w:rsid w:val="00150AE2"/>
    <w:rsid w:val="00152620"/>
    <w:rsid w:val="00153CCB"/>
    <w:rsid w:val="00153E93"/>
    <w:rsid w:val="00153EDC"/>
    <w:rsid w:val="0015585C"/>
    <w:rsid w:val="00155C5C"/>
    <w:rsid w:val="00156044"/>
    <w:rsid w:val="001562DF"/>
    <w:rsid w:val="00156824"/>
    <w:rsid w:val="00157159"/>
    <w:rsid w:val="00157674"/>
    <w:rsid w:val="0016029E"/>
    <w:rsid w:val="00160C46"/>
    <w:rsid w:val="00161195"/>
    <w:rsid w:val="00161995"/>
    <w:rsid w:val="00161B14"/>
    <w:rsid w:val="00161BB5"/>
    <w:rsid w:val="00161D8F"/>
    <w:rsid w:val="00161E1C"/>
    <w:rsid w:val="00162521"/>
    <w:rsid w:val="001626A0"/>
    <w:rsid w:val="00162A96"/>
    <w:rsid w:val="0016344C"/>
    <w:rsid w:val="00163975"/>
    <w:rsid w:val="001644A5"/>
    <w:rsid w:val="001647DC"/>
    <w:rsid w:val="00164B96"/>
    <w:rsid w:val="00164E54"/>
    <w:rsid w:val="00165AC3"/>
    <w:rsid w:val="00166570"/>
    <w:rsid w:val="001668C0"/>
    <w:rsid w:val="001669D9"/>
    <w:rsid w:val="00167533"/>
    <w:rsid w:val="00167583"/>
    <w:rsid w:val="00170627"/>
    <w:rsid w:val="00170724"/>
    <w:rsid w:val="0017100F"/>
    <w:rsid w:val="00172006"/>
    <w:rsid w:val="001720DB"/>
    <w:rsid w:val="001725AE"/>
    <w:rsid w:val="00173285"/>
    <w:rsid w:val="00173507"/>
    <w:rsid w:val="00173D8A"/>
    <w:rsid w:val="00173DD8"/>
    <w:rsid w:val="00173ED6"/>
    <w:rsid w:val="00174742"/>
    <w:rsid w:val="00174C27"/>
    <w:rsid w:val="00174FF8"/>
    <w:rsid w:val="0017541C"/>
    <w:rsid w:val="00175AC0"/>
    <w:rsid w:val="00177380"/>
    <w:rsid w:val="00177911"/>
    <w:rsid w:val="00177A1D"/>
    <w:rsid w:val="00177B64"/>
    <w:rsid w:val="0018013A"/>
    <w:rsid w:val="0018031D"/>
    <w:rsid w:val="00180479"/>
    <w:rsid w:val="001806D1"/>
    <w:rsid w:val="00180BF5"/>
    <w:rsid w:val="00180C9E"/>
    <w:rsid w:val="00181B4F"/>
    <w:rsid w:val="00181D24"/>
    <w:rsid w:val="00181FD5"/>
    <w:rsid w:val="001822D7"/>
    <w:rsid w:val="001827E1"/>
    <w:rsid w:val="00182E1D"/>
    <w:rsid w:val="00184942"/>
    <w:rsid w:val="00184E0E"/>
    <w:rsid w:val="00184EA7"/>
    <w:rsid w:val="00185009"/>
    <w:rsid w:val="00185537"/>
    <w:rsid w:val="00186043"/>
    <w:rsid w:val="001861EF"/>
    <w:rsid w:val="00186B3D"/>
    <w:rsid w:val="00186B97"/>
    <w:rsid w:val="00187172"/>
    <w:rsid w:val="0018747A"/>
    <w:rsid w:val="001910B5"/>
    <w:rsid w:val="001917D1"/>
    <w:rsid w:val="00191870"/>
    <w:rsid w:val="00191F12"/>
    <w:rsid w:val="00191F3D"/>
    <w:rsid w:val="00191F70"/>
    <w:rsid w:val="00192014"/>
    <w:rsid w:val="0019205E"/>
    <w:rsid w:val="001921BF"/>
    <w:rsid w:val="00192435"/>
    <w:rsid w:val="001925E9"/>
    <w:rsid w:val="00192A7A"/>
    <w:rsid w:val="0019386D"/>
    <w:rsid w:val="00193D43"/>
    <w:rsid w:val="00193DE0"/>
    <w:rsid w:val="0019478C"/>
    <w:rsid w:val="00194C68"/>
    <w:rsid w:val="00195714"/>
    <w:rsid w:val="00196043"/>
    <w:rsid w:val="001961C1"/>
    <w:rsid w:val="00196228"/>
    <w:rsid w:val="00196BAC"/>
    <w:rsid w:val="00197299"/>
    <w:rsid w:val="00197411"/>
    <w:rsid w:val="00197820"/>
    <w:rsid w:val="00197888"/>
    <w:rsid w:val="00197C11"/>
    <w:rsid w:val="00197C4D"/>
    <w:rsid w:val="00197CAD"/>
    <w:rsid w:val="00197F81"/>
    <w:rsid w:val="001A0065"/>
    <w:rsid w:val="001A008B"/>
    <w:rsid w:val="001A0247"/>
    <w:rsid w:val="001A071B"/>
    <w:rsid w:val="001A126A"/>
    <w:rsid w:val="001A1460"/>
    <w:rsid w:val="001A1CAB"/>
    <w:rsid w:val="001A1DE3"/>
    <w:rsid w:val="001A2894"/>
    <w:rsid w:val="001A2ECB"/>
    <w:rsid w:val="001A3261"/>
    <w:rsid w:val="001A347D"/>
    <w:rsid w:val="001A351E"/>
    <w:rsid w:val="001A365A"/>
    <w:rsid w:val="001A536A"/>
    <w:rsid w:val="001A53C0"/>
    <w:rsid w:val="001A64A1"/>
    <w:rsid w:val="001A6723"/>
    <w:rsid w:val="001A6AAF"/>
    <w:rsid w:val="001B03D8"/>
    <w:rsid w:val="001B099D"/>
    <w:rsid w:val="001B16D2"/>
    <w:rsid w:val="001B1B3D"/>
    <w:rsid w:val="001B1FB1"/>
    <w:rsid w:val="001B23EE"/>
    <w:rsid w:val="001B28C7"/>
    <w:rsid w:val="001B2942"/>
    <w:rsid w:val="001B3205"/>
    <w:rsid w:val="001B3C74"/>
    <w:rsid w:val="001B3CF6"/>
    <w:rsid w:val="001B46A3"/>
    <w:rsid w:val="001B532C"/>
    <w:rsid w:val="001B553C"/>
    <w:rsid w:val="001B57C1"/>
    <w:rsid w:val="001B5ED0"/>
    <w:rsid w:val="001B63FA"/>
    <w:rsid w:val="001B64D0"/>
    <w:rsid w:val="001B6C2B"/>
    <w:rsid w:val="001B73A2"/>
    <w:rsid w:val="001B7A27"/>
    <w:rsid w:val="001B7A7D"/>
    <w:rsid w:val="001B7B0C"/>
    <w:rsid w:val="001B7FAD"/>
    <w:rsid w:val="001B7FBC"/>
    <w:rsid w:val="001B7FE3"/>
    <w:rsid w:val="001C07E8"/>
    <w:rsid w:val="001C10E9"/>
    <w:rsid w:val="001C13F6"/>
    <w:rsid w:val="001C1FA5"/>
    <w:rsid w:val="001C2405"/>
    <w:rsid w:val="001C2C30"/>
    <w:rsid w:val="001C2F95"/>
    <w:rsid w:val="001C3C52"/>
    <w:rsid w:val="001C4E3E"/>
    <w:rsid w:val="001C525C"/>
    <w:rsid w:val="001C6043"/>
    <w:rsid w:val="001C64A2"/>
    <w:rsid w:val="001C77BA"/>
    <w:rsid w:val="001D00D0"/>
    <w:rsid w:val="001D02F7"/>
    <w:rsid w:val="001D09A5"/>
    <w:rsid w:val="001D0DD9"/>
    <w:rsid w:val="001D1A0D"/>
    <w:rsid w:val="001D1F92"/>
    <w:rsid w:val="001D22F4"/>
    <w:rsid w:val="001D2EC0"/>
    <w:rsid w:val="001D332E"/>
    <w:rsid w:val="001D3870"/>
    <w:rsid w:val="001D3948"/>
    <w:rsid w:val="001D3C9E"/>
    <w:rsid w:val="001D3D89"/>
    <w:rsid w:val="001D5060"/>
    <w:rsid w:val="001D5566"/>
    <w:rsid w:val="001D638E"/>
    <w:rsid w:val="001D733A"/>
    <w:rsid w:val="001D7D33"/>
    <w:rsid w:val="001D7E26"/>
    <w:rsid w:val="001D7EF8"/>
    <w:rsid w:val="001D7FC7"/>
    <w:rsid w:val="001E01D8"/>
    <w:rsid w:val="001E0890"/>
    <w:rsid w:val="001E0A37"/>
    <w:rsid w:val="001E2B77"/>
    <w:rsid w:val="001E2C84"/>
    <w:rsid w:val="001E37DA"/>
    <w:rsid w:val="001E4A27"/>
    <w:rsid w:val="001E4A67"/>
    <w:rsid w:val="001E4C65"/>
    <w:rsid w:val="001E4EEF"/>
    <w:rsid w:val="001E5408"/>
    <w:rsid w:val="001E5B66"/>
    <w:rsid w:val="001E6436"/>
    <w:rsid w:val="001E6605"/>
    <w:rsid w:val="001E68DB"/>
    <w:rsid w:val="001E6AEE"/>
    <w:rsid w:val="001E6BBA"/>
    <w:rsid w:val="001E76B6"/>
    <w:rsid w:val="001E7760"/>
    <w:rsid w:val="001E797D"/>
    <w:rsid w:val="001E7F82"/>
    <w:rsid w:val="001F01D6"/>
    <w:rsid w:val="001F12A7"/>
    <w:rsid w:val="001F1C53"/>
    <w:rsid w:val="001F2A72"/>
    <w:rsid w:val="001F2DD6"/>
    <w:rsid w:val="001F32D9"/>
    <w:rsid w:val="001F37F5"/>
    <w:rsid w:val="001F3D22"/>
    <w:rsid w:val="001F40CD"/>
    <w:rsid w:val="001F46B5"/>
    <w:rsid w:val="001F50C1"/>
    <w:rsid w:val="001F6923"/>
    <w:rsid w:val="001F6BB6"/>
    <w:rsid w:val="001F6CFC"/>
    <w:rsid w:val="001F75C1"/>
    <w:rsid w:val="001F772C"/>
    <w:rsid w:val="001F77B5"/>
    <w:rsid w:val="001F7817"/>
    <w:rsid w:val="001F79E3"/>
    <w:rsid w:val="002009B5"/>
    <w:rsid w:val="0020178D"/>
    <w:rsid w:val="00201E3C"/>
    <w:rsid w:val="00202E86"/>
    <w:rsid w:val="00203250"/>
    <w:rsid w:val="002035F9"/>
    <w:rsid w:val="002036AE"/>
    <w:rsid w:val="002038C8"/>
    <w:rsid w:val="002039F1"/>
    <w:rsid w:val="00203DFC"/>
    <w:rsid w:val="00204C2C"/>
    <w:rsid w:val="00205CB0"/>
    <w:rsid w:val="002060A7"/>
    <w:rsid w:val="00206EDC"/>
    <w:rsid w:val="00207186"/>
    <w:rsid w:val="00207358"/>
    <w:rsid w:val="002076FC"/>
    <w:rsid w:val="002078C7"/>
    <w:rsid w:val="00207B3E"/>
    <w:rsid w:val="00210421"/>
    <w:rsid w:val="0021065F"/>
    <w:rsid w:val="002108A0"/>
    <w:rsid w:val="00210B17"/>
    <w:rsid w:val="00210CCF"/>
    <w:rsid w:val="00211890"/>
    <w:rsid w:val="00211CA9"/>
    <w:rsid w:val="0021252D"/>
    <w:rsid w:val="00212A8C"/>
    <w:rsid w:val="0021332C"/>
    <w:rsid w:val="002133AD"/>
    <w:rsid w:val="002134A9"/>
    <w:rsid w:val="002138E5"/>
    <w:rsid w:val="0021427E"/>
    <w:rsid w:val="002148CE"/>
    <w:rsid w:val="00214B76"/>
    <w:rsid w:val="00215621"/>
    <w:rsid w:val="00216135"/>
    <w:rsid w:val="00216463"/>
    <w:rsid w:val="00216633"/>
    <w:rsid w:val="002168F4"/>
    <w:rsid w:val="00217DB0"/>
    <w:rsid w:val="00217E26"/>
    <w:rsid w:val="00221C16"/>
    <w:rsid w:val="00221DCD"/>
    <w:rsid w:val="00222149"/>
    <w:rsid w:val="0022234B"/>
    <w:rsid w:val="0022283C"/>
    <w:rsid w:val="002229B3"/>
    <w:rsid w:val="00222D05"/>
    <w:rsid w:val="00223355"/>
    <w:rsid w:val="002233E6"/>
    <w:rsid w:val="00224067"/>
    <w:rsid w:val="0022437B"/>
    <w:rsid w:val="0022449A"/>
    <w:rsid w:val="002246AD"/>
    <w:rsid w:val="00224C51"/>
    <w:rsid w:val="00224F05"/>
    <w:rsid w:val="002251F4"/>
    <w:rsid w:val="002253BC"/>
    <w:rsid w:val="00225498"/>
    <w:rsid w:val="002255C3"/>
    <w:rsid w:val="00225846"/>
    <w:rsid w:val="00225EC2"/>
    <w:rsid w:val="0022687C"/>
    <w:rsid w:val="00227323"/>
    <w:rsid w:val="002275BD"/>
    <w:rsid w:val="00227832"/>
    <w:rsid w:val="00227A7F"/>
    <w:rsid w:val="00227B73"/>
    <w:rsid w:val="00230097"/>
    <w:rsid w:val="002301E8"/>
    <w:rsid w:val="002304FF"/>
    <w:rsid w:val="00230A9F"/>
    <w:rsid w:val="00230B7B"/>
    <w:rsid w:val="002319AE"/>
    <w:rsid w:val="002323B2"/>
    <w:rsid w:val="002327F7"/>
    <w:rsid w:val="00232906"/>
    <w:rsid w:val="0023319E"/>
    <w:rsid w:val="0023324E"/>
    <w:rsid w:val="002337C4"/>
    <w:rsid w:val="00234886"/>
    <w:rsid w:val="00234C86"/>
    <w:rsid w:val="00235199"/>
    <w:rsid w:val="002356E8"/>
    <w:rsid w:val="00236332"/>
    <w:rsid w:val="00236390"/>
    <w:rsid w:val="00236650"/>
    <w:rsid w:val="00237203"/>
    <w:rsid w:val="0023791E"/>
    <w:rsid w:val="00237D13"/>
    <w:rsid w:val="00240134"/>
    <w:rsid w:val="00240961"/>
    <w:rsid w:val="00241BE0"/>
    <w:rsid w:val="0024252E"/>
    <w:rsid w:val="0024264A"/>
    <w:rsid w:val="00242762"/>
    <w:rsid w:val="00242B85"/>
    <w:rsid w:val="0024391C"/>
    <w:rsid w:val="002439D9"/>
    <w:rsid w:val="00243BC0"/>
    <w:rsid w:val="002442A4"/>
    <w:rsid w:val="00244A62"/>
    <w:rsid w:val="00244DF2"/>
    <w:rsid w:val="00245201"/>
    <w:rsid w:val="00245268"/>
    <w:rsid w:val="00245453"/>
    <w:rsid w:val="00245AC4"/>
    <w:rsid w:val="00245AF3"/>
    <w:rsid w:val="00247153"/>
    <w:rsid w:val="00247C58"/>
    <w:rsid w:val="00247D83"/>
    <w:rsid w:val="00247FA1"/>
    <w:rsid w:val="00250313"/>
    <w:rsid w:val="002505C5"/>
    <w:rsid w:val="002506C0"/>
    <w:rsid w:val="00250942"/>
    <w:rsid w:val="00250C71"/>
    <w:rsid w:val="00250D5C"/>
    <w:rsid w:val="00250ED6"/>
    <w:rsid w:val="00251388"/>
    <w:rsid w:val="002513F4"/>
    <w:rsid w:val="00251BDD"/>
    <w:rsid w:val="00251E95"/>
    <w:rsid w:val="00252296"/>
    <w:rsid w:val="0025286B"/>
    <w:rsid w:val="00253291"/>
    <w:rsid w:val="00253494"/>
    <w:rsid w:val="0025380D"/>
    <w:rsid w:val="00253903"/>
    <w:rsid w:val="00253A18"/>
    <w:rsid w:val="00253A6E"/>
    <w:rsid w:val="002543CB"/>
    <w:rsid w:val="00254467"/>
    <w:rsid w:val="002544B3"/>
    <w:rsid w:val="0025497F"/>
    <w:rsid w:val="00254CB3"/>
    <w:rsid w:val="0025509E"/>
    <w:rsid w:val="00255634"/>
    <w:rsid w:val="00255687"/>
    <w:rsid w:val="00255DAA"/>
    <w:rsid w:val="00256252"/>
    <w:rsid w:val="002564E5"/>
    <w:rsid w:val="002566A8"/>
    <w:rsid w:val="00256E2B"/>
    <w:rsid w:val="00256EE2"/>
    <w:rsid w:val="00257EBA"/>
    <w:rsid w:val="002609B9"/>
    <w:rsid w:val="00260C4B"/>
    <w:rsid w:val="002612F5"/>
    <w:rsid w:val="002618C2"/>
    <w:rsid w:val="002618FE"/>
    <w:rsid w:val="002622F0"/>
    <w:rsid w:val="00262C19"/>
    <w:rsid w:val="0026361F"/>
    <w:rsid w:val="002636D8"/>
    <w:rsid w:val="0026399B"/>
    <w:rsid w:val="00263AA1"/>
    <w:rsid w:val="00263B5D"/>
    <w:rsid w:val="00263F8B"/>
    <w:rsid w:val="0026407B"/>
    <w:rsid w:val="002649CC"/>
    <w:rsid w:val="00264B7C"/>
    <w:rsid w:val="00265563"/>
    <w:rsid w:val="00265D3A"/>
    <w:rsid w:val="002661EF"/>
    <w:rsid w:val="0026694E"/>
    <w:rsid w:val="00267208"/>
    <w:rsid w:val="00267787"/>
    <w:rsid w:val="00267912"/>
    <w:rsid w:val="002679C0"/>
    <w:rsid w:val="00267CFE"/>
    <w:rsid w:val="00270492"/>
    <w:rsid w:val="00270727"/>
    <w:rsid w:val="00270DA7"/>
    <w:rsid w:val="00270FCB"/>
    <w:rsid w:val="00271344"/>
    <w:rsid w:val="0027173E"/>
    <w:rsid w:val="00271CDF"/>
    <w:rsid w:val="00271E7C"/>
    <w:rsid w:val="00272BDE"/>
    <w:rsid w:val="00273E39"/>
    <w:rsid w:val="00273EF1"/>
    <w:rsid w:val="0027430E"/>
    <w:rsid w:val="00274844"/>
    <w:rsid w:val="00274A7E"/>
    <w:rsid w:val="0027537B"/>
    <w:rsid w:val="00275E55"/>
    <w:rsid w:val="00276596"/>
    <w:rsid w:val="00276E51"/>
    <w:rsid w:val="00277733"/>
    <w:rsid w:val="002778B1"/>
    <w:rsid w:val="00277EEA"/>
    <w:rsid w:val="00280E3C"/>
    <w:rsid w:val="0028106E"/>
    <w:rsid w:val="00281247"/>
    <w:rsid w:val="00281430"/>
    <w:rsid w:val="00281AD8"/>
    <w:rsid w:val="00281F87"/>
    <w:rsid w:val="002820B6"/>
    <w:rsid w:val="002825FF"/>
    <w:rsid w:val="002837E6"/>
    <w:rsid w:val="00283CC7"/>
    <w:rsid w:val="00283F71"/>
    <w:rsid w:val="00284950"/>
    <w:rsid w:val="00285017"/>
    <w:rsid w:val="00285215"/>
    <w:rsid w:val="00285C47"/>
    <w:rsid w:val="002865CC"/>
    <w:rsid w:val="002866B2"/>
    <w:rsid w:val="00286CB0"/>
    <w:rsid w:val="002873F5"/>
    <w:rsid w:val="00287E34"/>
    <w:rsid w:val="00290419"/>
    <w:rsid w:val="00290A06"/>
    <w:rsid w:val="00290ABC"/>
    <w:rsid w:val="00290EEA"/>
    <w:rsid w:val="002917A2"/>
    <w:rsid w:val="002920DA"/>
    <w:rsid w:val="002922FD"/>
    <w:rsid w:val="00293F11"/>
    <w:rsid w:val="0029420F"/>
    <w:rsid w:val="0029440C"/>
    <w:rsid w:val="00294C22"/>
    <w:rsid w:val="00294DF4"/>
    <w:rsid w:val="00294F5F"/>
    <w:rsid w:val="00295633"/>
    <w:rsid w:val="0029585D"/>
    <w:rsid w:val="00295A86"/>
    <w:rsid w:val="00295DC1"/>
    <w:rsid w:val="00295FC7"/>
    <w:rsid w:val="00296795"/>
    <w:rsid w:val="00296BAB"/>
    <w:rsid w:val="00296D4B"/>
    <w:rsid w:val="002972B4"/>
    <w:rsid w:val="00297877"/>
    <w:rsid w:val="002978E9"/>
    <w:rsid w:val="00297A3D"/>
    <w:rsid w:val="00297AD7"/>
    <w:rsid w:val="00297DC5"/>
    <w:rsid w:val="002A02A2"/>
    <w:rsid w:val="002A0C4E"/>
    <w:rsid w:val="002A1149"/>
    <w:rsid w:val="002A179A"/>
    <w:rsid w:val="002A2A10"/>
    <w:rsid w:val="002A30A4"/>
    <w:rsid w:val="002A377B"/>
    <w:rsid w:val="002A3D06"/>
    <w:rsid w:val="002A4297"/>
    <w:rsid w:val="002A4449"/>
    <w:rsid w:val="002A445A"/>
    <w:rsid w:val="002A46EB"/>
    <w:rsid w:val="002A5A3D"/>
    <w:rsid w:val="002A7098"/>
    <w:rsid w:val="002B0857"/>
    <w:rsid w:val="002B096C"/>
    <w:rsid w:val="002B0B35"/>
    <w:rsid w:val="002B0F35"/>
    <w:rsid w:val="002B1806"/>
    <w:rsid w:val="002B1909"/>
    <w:rsid w:val="002B3B9D"/>
    <w:rsid w:val="002B4609"/>
    <w:rsid w:val="002B46DD"/>
    <w:rsid w:val="002B4738"/>
    <w:rsid w:val="002B4DCF"/>
    <w:rsid w:val="002B512E"/>
    <w:rsid w:val="002B5656"/>
    <w:rsid w:val="002B5A0D"/>
    <w:rsid w:val="002B64F2"/>
    <w:rsid w:val="002B6D1C"/>
    <w:rsid w:val="002B6D40"/>
    <w:rsid w:val="002B738C"/>
    <w:rsid w:val="002B7CB7"/>
    <w:rsid w:val="002B7CF1"/>
    <w:rsid w:val="002C0F96"/>
    <w:rsid w:val="002C15DA"/>
    <w:rsid w:val="002C2D62"/>
    <w:rsid w:val="002C3231"/>
    <w:rsid w:val="002C38E4"/>
    <w:rsid w:val="002C4AAE"/>
    <w:rsid w:val="002C50CB"/>
    <w:rsid w:val="002C551D"/>
    <w:rsid w:val="002C5662"/>
    <w:rsid w:val="002C5754"/>
    <w:rsid w:val="002C6140"/>
    <w:rsid w:val="002C6587"/>
    <w:rsid w:val="002C695C"/>
    <w:rsid w:val="002C69C1"/>
    <w:rsid w:val="002C7B0F"/>
    <w:rsid w:val="002C7CC9"/>
    <w:rsid w:val="002C7EC3"/>
    <w:rsid w:val="002D0843"/>
    <w:rsid w:val="002D134B"/>
    <w:rsid w:val="002D1C84"/>
    <w:rsid w:val="002D1E3F"/>
    <w:rsid w:val="002D1F86"/>
    <w:rsid w:val="002D28FF"/>
    <w:rsid w:val="002D2A81"/>
    <w:rsid w:val="002D2AA4"/>
    <w:rsid w:val="002D3DB0"/>
    <w:rsid w:val="002D5711"/>
    <w:rsid w:val="002D57A6"/>
    <w:rsid w:val="002D57E6"/>
    <w:rsid w:val="002D5C85"/>
    <w:rsid w:val="002D5DB9"/>
    <w:rsid w:val="002D6CCD"/>
    <w:rsid w:val="002D6EA6"/>
    <w:rsid w:val="002D7539"/>
    <w:rsid w:val="002D7C4B"/>
    <w:rsid w:val="002E01EF"/>
    <w:rsid w:val="002E031B"/>
    <w:rsid w:val="002E0B7F"/>
    <w:rsid w:val="002E1FD6"/>
    <w:rsid w:val="002E2038"/>
    <w:rsid w:val="002E26BA"/>
    <w:rsid w:val="002E311D"/>
    <w:rsid w:val="002E344E"/>
    <w:rsid w:val="002E424E"/>
    <w:rsid w:val="002E45B3"/>
    <w:rsid w:val="002E475A"/>
    <w:rsid w:val="002E570F"/>
    <w:rsid w:val="002E6B7E"/>
    <w:rsid w:val="002E6E32"/>
    <w:rsid w:val="002E726B"/>
    <w:rsid w:val="002E7817"/>
    <w:rsid w:val="002E7B6F"/>
    <w:rsid w:val="002F0111"/>
    <w:rsid w:val="002F055E"/>
    <w:rsid w:val="002F07A2"/>
    <w:rsid w:val="002F1383"/>
    <w:rsid w:val="002F1B76"/>
    <w:rsid w:val="002F1CBC"/>
    <w:rsid w:val="002F20E1"/>
    <w:rsid w:val="002F25D4"/>
    <w:rsid w:val="002F2A0C"/>
    <w:rsid w:val="002F2D94"/>
    <w:rsid w:val="002F3845"/>
    <w:rsid w:val="002F3F95"/>
    <w:rsid w:val="002F44DF"/>
    <w:rsid w:val="002F49C0"/>
    <w:rsid w:val="002F4AA0"/>
    <w:rsid w:val="002F4D67"/>
    <w:rsid w:val="002F5F83"/>
    <w:rsid w:val="002F6494"/>
    <w:rsid w:val="002F7173"/>
    <w:rsid w:val="002F75DF"/>
    <w:rsid w:val="002F7CA3"/>
    <w:rsid w:val="002F7D24"/>
    <w:rsid w:val="0030039C"/>
    <w:rsid w:val="0030074C"/>
    <w:rsid w:val="00300C3B"/>
    <w:rsid w:val="003015AD"/>
    <w:rsid w:val="00301E85"/>
    <w:rsid w:val="00301F01"/>
    <w:rsid w:val="0030297E"/>
    <w:rsid w:val="00302A60"/>
    <w:rsid w:val="00302E5D"/>
    <w:rsid w:val="003030A9"/>
    <w:rsid w:val="003039EA"/>
    <w:rsid w:val="003043D9"/>
    <w:rsid w:val="0030499F"/>
    <w:rsid w:val="00304BD6"/>
    <w:rsid w:val="00305079"/>
    <w:rsid w:val="00305D65"/>
    <w:rsid w:val="00306BCA"/>
    <w:rsid w:val="00307B34"/>
    <w:rsid w:val="00310451"/>
    <w:rsid w:val="0031059F"/>
    <w:rsid w:val="003106B1"/>
    <w:rsid w:val="00311D6A"/>
    <w:rsid w:val="00311F25"/>
    <w:rsid w:val="00312444"/>
    <w:rsid w:val="00313643"/>
    <w:rsid w:val="003138E1"/>
    <w:rsid w:val="00314999"/>
    <w:rsid w:val="00314D22"/>
    <w:rsid w:val="00314D86"/>
    <w:rsid w:val="00314E1C"/>
    <w:rsid w:val="00314F5C"/>
    <w:rsid w:val="0031563D"/>
    <w:rsid w:val="00315682"/>
    <w:rsid w:val="003162AF"/>
    <w:rsid w:val="003166DA"/>
    <w:rsid w:val="0031685B"/>
    <w:rsid w:val="00317063"/>
    <w:rsid w:val="00317720"/>
    <w:rsid w:val="0031793E"/>
    <w:rsid w:val="00317DFF"/>
    <w:rsid w:val="003207AA"/>
    <w:rsid w:val="00320F24"/>
    <w:rsid w:val="003213DD"/>
    <w:rsid w:val="00321451"/>
    <w:rsid w:val="00321CA2"/>
    <w:rsid w:val="00321FAA"/>
    <w:rsid w:val="0032373D"/>
    <w:rsid w:val="003239F2"/>
    <w:rsid w:val="00324ABB"/>
    <w:rsid w:val="00324B2B"/>
    <w:rsid w:val="00324D15"/>
    <w:rsid w:val="003251C3"/>
    <w:rsid w:val="0032521E"/>
    <w:rsid w:val="003255C7"/>
    <w:rsid w:val="003255CB"/>
    <w:rsid w:val="00325DF9"/>
    <w:rsid w:val="00326126"/>
    <w:rsid w:val="00326416"/>
    <w:rsid w:val="0032707A"/>
    <w:rsid w:val="003275A6"/>
    <w:rsid w:val="00327966"/>
    <w:rsid w:val="0033002A"/>
    <w:rsid w:val="00330668"/>
    <w:rsid w:val="003310B8"/>
    <w:rsid w:val="003315CE"/>
    <w:rsid w:val="00331EAE"/>
    <w:rsid w:val="003320B9"/>
    <w:rsid w:val="00332C73"/>
    <w:rsid w:val="00332CCD"/>
    <w:rsid w:val="00332F5A"/>
    <w:rsid w:val="003339FA"/>
    <w:rsid w:val="00333C6D"/>
    <w:rsid w:val="003340D5"/>
    <w:rsid w:val="0033437C"/>
    <w:rsid w:val="003346B1"/>
    <w:rsid w:val="003348C7"/>
    <w:rsid w:val="00334ED3"/>
    <w:rsid w:val="003350A8"/>
    <w:rsid w:val="0033538E"/>
    <w:rsid w:val="00335457"/>
    <w:rsid w:val="00335557"/>
    <w:rsid w:val="00335894"/>
    <w:rsid w:val="00336ED5"/>
    <w:rsid w:val="003371E3"/>
    <w:rsid w:val="0033734B"/>
    <w:rsid w:val="00337615"/>
    <w:rsid w:val="003404CB"/>
    <w:rsid w:val="003406E5"/>
    <w:rsid w:val="00341855"/>
    <w:rsid w:val="00343223"/>
    <w:rsid w:val="0034329D"/>
    <w:rsid w:val="00344510"/>
    <w:rsid w:val="0034489F"/>
    <w:rsid w:val="00344BD1"/>
    <w:rsid w:val="00344DCE"/>
    <w:rsid w:val="00345126"/>
    <w:rsid w:val="00345E05"/>
    <w:rsid w:val="00345F3B"/>
    <w:rsid w:val="00345FDB"/>
    <w:rsid w:val="0034666D"/>
    <w:rsid w:val="00346C56"/>
    <w:rsid w:val="00347181"/>
    <w:rsid w:val="003471D1"/>
    <w:rsid w:val="00347B41"/>
    <w:rsid w:val="00350771"/>
    <w:rsid w:val="00350799"/>
    <w:rsid w:val="00350AF4"/>
    <w:rsid w:val="00350EDE"/>
    <w:rsid w:val="00350FE8"/>
    <w:rsid w:val="00351D24"/>
    <w:rsid w:val="00351D28"/>
    <w:rsid w:val="0035233E"/>
    <w:rsid w:val="00352404"/>
    <w:rsid w:val="00352471"/>
    <w:rsid w:val="003527BF"/>
    <w:rsid w:val="00352832"/>
    <w:rsid w:val="00352B19"/>
    <w:rsid w:val="003535E8"/>
    <w:rsid w:val="0035388D"/>
    <w:rsid w:val="00353D18"/>
    <w:rsid w:val="00353F58"/>
    <w:rsid w:val="00354114"/>
    <w:rsid w:val="00354C14"/>
    <w:rsid w:val="0035514C"/>
    <w:rsid w:val="00355C8D"/>
    <w:rsid w:val="00356347"/>
    <w:rsid w:val="00356806"/>
    <w:rsid w:val="00356835"/>
    <w:rsid w:val="00356F27"/>
    <w:rsid w:val="00357A84"/>
    <w:rsid w:val="003601EA"/>
    <w:rsid w:val="0036104F"/>
    <w:rsid w:val="0036124C"/>
    <w:rsid w:val="00361503"/>
    <w:rsid w:val="003616A1"/>
    <w:rsid w:val="00361CFD"/>
    <w:rsid w:val="00362200"/>
    <w:rsid w:val="0036235D"/>
    <w:rsid w:val="003624D6"/>
    <w:rsid w:val="003625F5"/>
    <w:rsid w:val="003639D0"/>
    <w:rsid w:val="00363B0B"/>
    <w:rsid w:val="003643D1"/>
    <w:rsid w:val="00365714"/>
    <w:rsid w:val="00365A6E"/>
    <w:rsid w:val="00365FAD"/>
    <w:rsid w:val="0036633C"/>
    <w:rsid w:val="00366AFF"/>
    <w:rsid w:val="00367576"/>
    <w:rsid w:val="00367BB5"/>
    <w:rsid w:val="003700D3"/>
    <w:rsid w:val="00370E86"/>
    <w:rsid w:val="0037115F"/>
    <w:rsid w:val="003713EA"/>
    <w:rsid w:val="003715E6"/>
    <w:rsid w:val="003721BB"/>
    <w:rsid w:val="003722D4"/>
    <w:rsid w:val="003726F8"/>
    <w:rsid w:val="00373239"/>
    <w:rsid w:val="0037326A"/>
    <w:rsid w:val="00373A88"/>
    <w:rsid w:val="00373AC6"/>
    <w:rsid w:val="00373AF9"/>
    <w:rsid w:val="00373EB2"/>
    <w:rsid w:val="003741C2"/>
    <w:rsid w:val="003745C3"/>
    <w:rsid w:val="00374847"/>
    <w:rsid w:val="00374CE4"/>
    <w:rsid w:val="00375FB0"/>
    <w:rsid w:val="003760FC"/>
    <w:rsid w:val="00376959"/>
    <w:rsid w:val="0038057E"/>
    <w:rsid w:val="003805B8"/>
    <w:rsid w:val="00380EAD"/>
    <w:rsid w:val="00380EFF"/>
    <w:rsid w:val="00380F1F"/>
    <w:rsid w:val="0038220A"/>
    <w:rsid w:val="003822DF"/>
    <w:rsid w:val="003828CB"/>
    <w:rsid w:val="00382ACE"/>
    <w:rsid w:val="0038308A"/>
    <w:rsid w:val="00383C45"/>
    <w:rsid w:val="00383D47"/>
    <w:rsid w:val="00383F89"/>
    <w:rsid w:val="00383FCE"/>
    <w:rsid w:val="003840BA"/>
    <w:rsid w:val="00384F6E"/>
    <w:rsid w:val="0038556B"/>
    <w:rsid w:val="003858DB"/>
    <w:rsid w:val="0038599E"/>
    <w:rsid w:val="00385A01"/>
    <w:rsid w:val="0038618D"/>
    <w:rsid w:val="003864A0"/>
    <w:rsid w:val="00386809"/>
    <w:rsid w:val="00386A97"/>
    <w:rsid w:val="00386CC7"/>
    <w:rsid w:val="003870D8"/>
    <w:rsid w:val="003905DD"/>
    <w:rsid w:val="0039086A"/>
    <w:rsid w:val="00390E9A"/>
    <w:rsid w:val="0039156E"/>
    <w:rsid w:val="003917C1"/>
    <w:rsid w:val="00391DBF"/>
    <w:rsid w:val="00392376"/>
    <w:rsid w:val="003926D9"/>
    <w:rsid w:val="00392A13"/>
    <w:rsid w:val="00392C8C"/>
    <w:rsid w:val="00392DB9"/>
    <w:rsid w:val="0039381B"/>
    <w:rsid w:val="00393B9E"/>
    <w:rsid w:val="003940AF"/>
    <w:rsid w:val="00394178"/>
    <w:rsid w:val="00394993"/>
    <w:rsid w:val="00395277"/>
    <w:rsid w:val="00395A6C"/>
    <w:rsid w:val="00396077"/>
    <w:rsid w:val="00396562"/>
    <w:rsid w:val="00396C92"/>
    <w:rsid w:val="003A02EF"/>
    <w:rsid w:val="003A038B"/>
    <w:rsid w:val="003A04CB"/>
    <w:rsid w:val="003A0637"/>
    <w:rsid w:val="003A0A38"/>
    <w:rsid w:val="003A1B7F"/>
    <w:rsid w:val="003A2880"/>
    <w:rsid w:val="003A29C6"/>
    <w:rsid w:val="003A31C7"/>
    <w:rsid w:val="003A3BAA"/>
    <w:rsid w:val="003A3C2B"/>
    <w:rsid w:val="003A3DC8"/>
    <w:rsid w:val="003A411A"/>
    <w:rsid w:val="003A460D"/>
    <w:rsid w:val="003A4E24"/>
    <w:rsid w:val="003A580B"/>
    <w:rsid w:val="003A5F17"/>
    <w:rsid w:val="003A76A4"/>
    <w:rsid w:val="003A79AE"/>
    <w:rsid w:val="003B0361"/>
    <w:rsid w:val="003B0D6D"/>
    <w:rsid w:val="003B0F87"/>
    <w:rsid w:val="003B1091"/>
    <w:rsid w:val="003B138E"/>
    <w:rsid w:val="003B14EA"/>
    <w:rsid w:val="003B1920"/>
    <w:rsid w:val="003B1F20"/>
    <w:rsid w:val="003B21AB"/>
    <w:rsid w:val="003B2A51"/>
    <w:rsid w:val="003B2C49"/>
    <w:rsid w:val="003B30AB"/>
    <w:rsid w:val="003B3A59"/>
    <w:rsid w:val="003B409F"/>
    <w:rsid w:val="003B45D1"/>
    <w:rsid w:val="003B4E59"/>
    <w:rsid w:val="003B51EC"/>
    <w:rsid w:val="003B5CC6"/>
    <w:rsid w:val="003B6071"/>
    <w:rsid w:val="003B620F"/>
    <w:rsid w:val="003B6633"/>
    <w:rsid w:val="003B756C"/>
    <w:rsid w:val="003C029B"/>
    <w:rsid w:val="003C0F87"/>
    <w:rsid w:val="003C181F"/>
    <w:rsid w:val="003C1DA1"/>
    <w:rsid w:val="003C21E6"/>
    <w:rsid w:val="003C28AC"/>
    <w:rsid w:val="003C4070"/>
    <w:rsid w:val="003C496C"/>
    <w:rsid w:val="003C5813"/>
    <w:rsid w:val="003C5CE9"/>
    <w:rsid w:val="003C68B1"/>
    <w:rsid w:val="003C6A63"/>
    <w:rsid w:val="003C6EAE"/>
    <w:rsid w:val="003C70B2"/>
    <w:rsid w:val="003C71D5"/>
    <w:rsid w:val="003C7940"/>
    <w:rsid w:val="003D0252"/>
    <w:rsid w:val="003D06A0"/>
    <w:rsid w:val="003D1460"/>
    <w:rsid w:val="003D14E1"/>
    <w:rsid w:val="003D1869"/>
    <w:rsid w:val="003D1C75"/>
    <w:rsid w:val="003D1E24"/>
    <w:rsid w:val="003D22BB"/>
    <w:rsid w:val="003D30A4"/>
    <w:rsid w:val="003D387D"/>
    <w:rsid w:val="003D3DA6"/>
    <w:rsid w:val="003D4C7C"/>
    <w:rsid w:val="003D559E"/>
    <w:rsid w:val="003D5BD9"/>
    <w:rsid w:val="003D5E1D"/>
    <w:rsid w:val="003D5F24"/>
    <w:rsid w:val="003D64A9"/>
    <w:rsid w:val="003D670E"/>
    <w:rsid w:val="003D6919"/>
    <w:rsid w:val="003D7096"/>
    <w:rsid w:val="003D7646"/>
    <w:rsid w:val="003D7F86"/>
    <w:rsid w:val="003E01AD"/>
    <w:rsid w:val="003E0841"/>
    <w:rsid w:val="003E11F4"/>
    <w:rsid w:val="003E14E5"/>
    <w:rsid w:val="003E1F6F"/>
    <w:rsid w:val="003E230F"/>
    <w:rsid w:val="003E28BE"/>
    <w:rsid w:val="003E2D5C"/>
    <w:rsid w:val="003E2EB5"/>
    <w:rsid w:val="003E2F66"/>
    <w:rsid w:val="003E30AB"/>
    <w:rsid w:val="003E317D"/>
    <w:rsid w:val="003E31B0"/>
    <w:rsid w:val="003E3895"/>
    <w:rsid w:val="003E4202"/>
    <w:rsid w:val="003E46D7"/>
    <w:rsid w:val="003E4BF1"/>
    <w:rsid w:val="003E591F"/>
    <w:rsid w:val="003E5AEE"/>
    <w:rsid w:val="003E5CB2"/>
    <w:rsid w:val="003E5D3D"/>
    <w:rsid w:val="003E62AB"/>
    <w:rsid w:val="003E6909"/>
    <w:rsid w:val="003E6A43"/>
    <w:rsid w:val="003E71E1"/>
    <w:rsid w:val="003E7AA6"/>
    <w:rsid w:val="003F00E2"/>
    <w:rsid w:val="003F0207"/>
    <w:rsid w:val="003F0AF4"/>
    <w:rsid w:val="003F0FC0"/>
    <w:rsid w:val="003F1030"/>
    <w:rsid w:val="003F15AD"/>
    <w:rsid w:val="003F1799"/>
    <w:rsid w:val="003F2ADB"/>
    <w:rsid w:val="003F2E2C"/>
    <w:rsid w:val="003F3905"/>
    <w:rsid w:val="003F4159"/>
    <w:rsid w:val="003F462A"/>
    <w:rsid w:val="003F521D"/>
    <w:rsid w:val="003F52A7"/>
    <w:rsid w:val="003F59D1"/>
    <w:rsid w:val="003F5ECD"/>
    <w:rsid w:val="003F6E40"/>
    <w:rsid w:val="003F6FBA"/>
    <w:rsid w:val="003F7283"/>
    <w:rsid w:val="00400354"/>
    <w:rsid w:val="00401277"/>
    <w:rsid w:val="004016E3"/>
    <w:rsid w:val="004019E5"/>
    <w:rsid w:val="004020F4"/>
    <w:rsid w:val="00402749"/>
    <w:rsid w:val="004028A7"/>
    <w:rsid w:val="00402FDB"/>
    <w:rsid w:val="00403090"/>
    <w:rsid w:val="004030C7"/>
    <w:rsid w:val="00403776"/>
    <w:rsid w:val="00403B2A"/>
    <w:rsid w:val="00403D00"/>
    <w:rsid w:val="00404862"/>
    <w:rsid w:val="00404C1E"/>
    <w:rsid w:val="00405328"/>
    <w:rsid w:val="00405863"/>
    <w:rsid w:val="004069AD"/>
    <w:rsid w:val="00407F75"/>
    <w:rsid w:val="00410836"/>
    <w:rsid w:val="00410AAB"/>
    <w:rsid w:val="00410EB5"/>
    <w:rsid w:val="00411F3F"/>
    <w:rsid w:val="004121CB"/>
    <w:rsid w:val="00412461"/>
    <w:rsid w:val="004135A2"/>
    <w:rsid w:val="00413925"/>
    <w:rsid w:val="00413CA4"/>
    <w:rsid w:val="00413D6D"/>
    <w:rsid w:val="004142B6"/>
    <w:rsid w:val="00414CB0"/>
    <w:rsid w:val="004151D5"/>
    <w:rsid w:val="00415913"/>
    <w:rsid w:val="00415A47"/>
    <w:rsid w:val="00416094"/>
    <w:rsid w:val="0041615A"/>
    <w:rsid w:val="004167B1"/>
    <w:rsid w:val="00416A9E"/>
    <w:rsid w:val="00416E57"/>
    <w:rsid w:val="004176B0"/>
    <w:rsid w:val="004179EC"/>
    <w:rsid w:val="00420124"/>
    <w:rsid w:val="0042024A"/>
    <w:rsid w:val="004204A3"/>
    <w:rsid w:val="00420DB2"/>
    <w:rsid w:val="00420F25"/>
    <w:rsid w:val="0042132F"/>
    <w:rsid w:val="0042185D"/>
    <w:rsid w:val="00421956"/>
    <w:rsid w:val="004219A8"/>
    <w:rsid w:val="00421F48"/>
    <w:rsid w:val="00421F8E"/>
    <w:rsid w:val="004224BC"/>
    <w:rsid w:val="00423166"/>
    <w:rsid w:val="004231F7"/>
    <w:rsid w:val="00423301"/>
    <w:rsid w:val="004236E1"/>
    <w:rsid w:val="00423A32"/>
    <w:rsid w:val="00423D05"/>
    <w:rsid w:val="00423E35"/>
    <w:rsid w:val="00423E76"/>
    <w:rsid w:val="00424583"/>
    <w:rsid w:val="00424937"/>
    <w:rsid w:val="00424C66"/>
    <w:rsid w:val="0042654E"/>
    <w:rsid w:val="00426C29"/>
    <w:rsid w:val="00426FC6"/>
    <w:rsid w:val="00427FB2"/>
    <w:rsid w:val="0043010B"/>
    <w:rsid w:val="004303B3"/>
    <w:rsid w:val="00430D71"/>
    <w:rsid w:val="00430D7E"/>
    <w:rsid w:val="00430E20"/>
    <w:rsid w:val="004312DE"/>
    <w:rsid w:val="004313C8"/>
    <w:rsid w:val="00431837"/>
    <w:rsid w:val="004319D4"/>
    <w:rsid w:val="004319F7"/>
    <w:rsid w:val="00432A31"/>
    <w:rsid w:val="00432AB4"/>
    <w:rsid w:val="00432C37"/>
    <w:rsid w:val="00433226"/>
    <w:rsid w:val="00433D28"/>
    <w:rsid w:val="004344D4"/>
    <w:rsid w:val="00434C2B"/>
    <w:rsid w:val="00435349"/>
    <w:rsid w:val="00435888"/>
    <w:rsid w:val="004358B5"/>
    <w:rsid w:val="004359A1"/>
    <w:rsid w:val="00435C28"/>
    <w:rsid w:val="0043659E"/>
    <w:rsid w:val="00436C62"/>
    <w:rsid w:val="00436E12"/>
    <w:rsid w:val="004370C9"/>
    <w:rsid w:val="004374A6"/>
    <w:rsid w:val="004375F3"/>
    <w:rsid w:val="004376C5"/>
    <w:rsid w:val="00437F44"/>
    <w:rsid w:val="00437F72"/>
    <w:rsid w:val="00440402"/>
    <w:rsid w:val="00440C35"/>
    <w:rsid w:val="00442857"/>
    <w:rsid w:val="00443773"/>
    <w:rsid w:val="00443804"/>
    <w:rsid w:val="004438BE"/>
    <w:rsid w:val="00443A76"/>
    <w:rsid w:val="00443C18"/>
    <w:rsid w:val="00444C8F"/>
    <w:rsid w:val="00445581"/>
    <w:rsid w:val="00445605"/>
    <w:rsid w:val="00445B0A"/>
    <w:rsid w:val="0044640B"/>
    <w:rsid w:val="004465D6"/>
    <w:rsid w:val="00446AE9"/>
    <w:rsid w:val="004501AE"/>
    <w:rsid w:val="00450319"/>
    <w:rsid w:val="00450542"/>
    <w:rsid w:val="0045144E"/>
    <w:rsid w:val="00451715"/>
    <w:rsid w:val="00451F45"/>
    <w:rsid w:val="004522EA"/>
    <w:rsid w:val="004523FF"/>
    <w:rsid w:val="00452694"/>
    <w:rsid w:val="00453144"/>
    <w:rsid w:val="004533DD"/>
    <w:rsid w:val="00454217"/>
    <w:rsid w:val="0045425C"/>
    <w:rsid w:val="00454B0D"/>
    <w:rsid w:val="0045565D"/>
    <w:rsid w:val="00456367"/>
    <w:rsid w:val="00456491"/>
    <w:rsid w:val="004567C3"/>
    <w:rsid w:val="00456BAA"/>
    <w:rsid w:val="00456C2B"/>
    <w:rsid w:val="00456CAF"/>
    <w:rsid w:val="004574F0"/>
    <w:rsid w:val="00457DD5"/>
    <w:rsid w:val="004607A8"/>
    <w:rsid w:val="00460A5A"/>
    <w:rsid w:val="00460AE5"/>
    <w:rsid w:val="00460BCC"/>
    <w:rsid w:val="00461003"/>
    <w:rsid w:val="00462168"/>
    <w:rsid w:val="004626C7"/>
    <w:rsid w:val="0046276D"/>
    <w:rsid w:val="00462EA3"/>
    <w:rsid w:val="00463CDE"/>
    <w:rsid w:val="00464990"/>
    <w:rsid w:val="00464A5C"/>
    <w:rsid w:val="00464BF1"/>
    <w:rsid w:val="00464C08"/>
    <w:rsid w:val="00464C1A"/>
    <w:rsid w:val="00465CAE"/>
    <w:rsid w:val="004660D2"/>
    <w:rsid w:val="004662B6"/>
    <w:rsid w:val="00466F15"/>
    <w:rsid w:val="00467A54"/>
    <w:rsid w:val="00470061"/>
    <w:rsid w:val="004708DF"/>
    <w:rsid w:val="00470E9A"/>
    <w:rsid w:val="004713AE"/>
    <w:rsid w:val="00471E89"/>
    <w:rsid w:val="0047468B"/>
    <w:rsid w:val="00474CF1"/>
    <w:rsid w:val="004759B0"/>
    <w:rsid w:val="00475FA1"/>
    <w:rsid w:val="004762B0"/>
    <w:rsid w:val="00476B0A"/>
    <w:rsid w:val="00476D1A"/>
    <w:rsid w:val="00477AF4"/>
    <w:rsid w:val="00477B14"/>
    <w:rsid w:val="00480C6E"/>
    <w:rsid w:val="00481C2E"/>
    <w:rsid w:val="00481E12"/>
    <w:rsid w:val="00482585"/>
    <w:rsid w:val="004834FB"/>
    <w:rsid w:val="00483AD0"/>
    <w:rsid w:val="00483FFE"/>
    <w:rsid w:val="0048410A"/>
    <w:rsid w:val="004843D0"/>
    <w:rsid w:val="004848D5"/>
    <w:rsid w:val="00485B6D"/>
    <w:rsid w:val="00486301"/>
    <w:rsid w:val="00486977"/>
    <w:rsid w:val="00486D17"/>
    <w:rsid w:val="00486DF5"/>
    <w:rsid w:val="00487252"/>
    <w:rsid w:val="0048734E"/>
    <w:rsid w:val="004873EE"/>
    <w:rsid w:val="00487457"/>
    <w:rsid w:val="004874B6"/>
    <w:rsid w:val="00487F8B"/>
    <w:rsid w:val="00490F8E"/>
    <w:rsid w:val="0049133D"/>
    <w:rsid w:val="0049239E"/>
    <w:rsid w:val="00492595"/>
    <w:rsid w:val="00492872"/>
    <w:rsid w:val="004937B3"/>
    <w:rsid w:val="00493CC0"/>
    <w:rsid w:val="00494A9F"/>
    <w:rsid w:val="00494D89"/>
    <w:rsid w:val="00494E7B"/>
    <w:rsid w:val="0049519D"/>
    <w:rsid w:val="004951EF"/>
    <w:rsid w:val="00495491"/>
    <w:rsid w:val="00495E65"/>
    <w:rsid w:val="0049622C"/>
    <w:rsid w:val="00496C83"/>
    <w:rsid w:val="00496DAB"/>
    <w:rsid w:val="00497986"/>
    <w:rsid w:val="00497AE8"/>
    <w:rsid w:val="00497C16"/>
    <w:rsid w:val="004A053F"/>
    <w:rsid w:val="004A0877"/>
    <w:rsid w:val="004A13CE"/>
    <w:rsid w:val="004A160D"/>
    <w:rsid w:val="004A24EB"/>
    <w:rsid w:val="004A37B2"/>
    <w:rsid w:val="004A398B"/>
    <w:rsid w:val="004A3D47"/>
    <w:rsid w:val="004A51F9"/>
    <w:rsid w:val="004A567A"/>
    <w:rsid w:val="004A598D"/>
    <w:rsid w:val="004A5ED4"/>
    <w:rsid w:val="004A6896"/>
    <w:rsid w:val="004A69EE"/>
    <w:rsid w:val="004B05DF"/>
    <w:rsid w:val="004B0E98"/>
    <w:rsid w:val="004B0F0A"/>
    <w:rsid w:val="004B13CD"/>
    <w:rsid w:val="004B2392"/>
    <w:rsid w:val="004B27B2"/>
    <w:rsid w:val="004B2D95"/>
    <w:rsid w:val="004B2E50"/>
    <w:rsid w:val="004B33CD"/>
    <w:rsid w:val="004B4059"/>
    <w:rsid w:val="004B45AB"/>
    <w:rsid w:val="004B45F0"/>
    <w:rsid w:val="004B46AC"/>
    <w:rsid w:val="004B486F"/>
    <w:rsid w:val="004B4DCF"/>
    <w:rsid w:val="004B4FFB"/>
    <w:rsid w:val="004B5786"/>
    <w:rsid w:val="004B5F4C"/>
    <w:rsid w:val="004B60B5"/>
    <w:rsid w:val="004B6496"/>
    <w:rsid w:val="004B6DD7"/>
    <w:rsid w:val="004B7091"/>
    <w:rsid w:val="004B74C0"/>
    <w:rsid w:val="004B7A3C"/>
    <w:rsid w:val="004C017F"/>
    <w:rsid w:val="004C082F"/>
    <w:rsid w:val="004C14F7"/>
    <w:rsid w:val="004C1548"/>
    <w:rsid w:val="004C19B7"/>
    <w:rsid w:val="004C1FA9"/>
    <w:rsid w:val="004C245D"/>
    <w:rsid w:val="004C26DC"/>
    <w:rsid w:val="004C2BFA"/>
    <w:rsid w:val="004C4250"/>
    <w:rsid w:val="004C4D74"/>
    <w:rsid w:val="004C569C"/>
    <w:rsid w:val="004C61E5"/>
    <w:rsid w:val="004C676D"/>
    <w:rsid w:val="004C79D0"/>
    <w:rsid w:val="004C7E2C"/>
    <w:rsid w:val="004D0388"/>
    <w:rsid w:val="004D0952"/>
    <w:rsid w:val="004D0B9C"/>
    <w:rsid w:val="004D0E93"/>
    <w:rsid w:val="004D170E"/>
    <w:rsid w:val="004D18D3"/>
    <w:rsid w:val="004D1EAD"/>
    <w:rsid w:val="004D27A1"/>
    <w:rsid w:val="004D30C2"/>
    <w:rsid w:val="004D3FFA"/>
    <w:rsid w:val="004D407F"/>
    <w:rsid w:val="004D4B61"/>
    <w:rsid w:val="004D4E56"/>
    <w:rsid w:val="004D507C"/>
    <w:rsid w:val="004D5639"/>
    <w:rsid w:val="004D5D4C"/>
    <w:rsid w:val="004D749D"/>
    <w:rsid w:val="004D76B4"/>
    <w:rsid w:val="004D7920"/>
    <w:rsid w:val="004E09EE"/>
    <w:rsid w:val="004E0BB9"/>
    <w:rsid w:val="004E0ECE"/>
    <w:rsid w:val="004E122C"/>
    <w:rsid w:val="004E14B1"/>
    <w:rsid w:val="004E2469"/>
    <w:rsid w:val="004E25CB"/>
    <w:rsid w:val="004E2FC1"/>
    <w:rsid w:val="004E3162"/>
    <w:rsid w:val="004E36B6"/>
    <w:rsid w:val="004E3C5B"/>
    <w:rsid w:val="004E5518"/>
    <w:rsid w:val="004E568F"/>
    <w:rsid w:val="004E571C"/>
    <w:rsid w:val="004E580E"/>
    <w:rsid w:val="004E5D86"/>
    <w:rsid w:val="004E634E"/>
    <w:rsid w:val="004E63CE"/>
    <w:rsid w:val="004E6484"/>
    <w:rsid w:val="004E6AAE"/>
    <w:rsid w:val="004E6B1C"/>
    <w:rsid w:val="004E6F1D"/>
    <w:rsid w:val="004E6F39"/>
    <w:rsid w:val="004E7309"/>
    <w:rsid w:val="004F055F"/>
    <w:rsid w:val="004F13D0"/>
    <w:rsid w:val="004F147C"/>
    <w:rsid w:val="004F15A4"/>
    <w:rsid w:val="004F19F3"/>
    <w:rsid w:val="004F2366"/>
    <w:rsid w:val="004F2973"/>
    <w:rsid w:val="004F384D"/>
    <w:rsid w:val="004F4B8B"/>
    <w:rsid w:val="004F5B35"/>
    <w:rsid w:val="004F622D"/>
    <w:rsid w:val="004F6F77"/>
    <w:rsid w:val="004F78CB"/>
    <w:rsid w:val="004F7B6D"/>
    <w:rsid w:val="0050061F"/>
    <w:rsid w:val="005009B7"/>
    <w:rsid w:val="00500B8D"/>
    <w:rsid w:val="00500FFD"/>
    <w:rsid w:val="00501D72"/>
    <w:rsid w:val="0050272E"/>
    <w:rsid w:val="00502A4A"/>
    <w:rsid w:val="00502FC7"/>
    <w:rsid w:val="00503734"/>
    <w:rsid w:val="00503C06"/>
    <w:rsid w:val="00503EFA"/>
    <w:rsid w:val="00504422"/>
    <w:rsid w:val="005046C1"/>
    <w:rsid w:val="005048F9"/>
    <w:rsid w:val="00504A09"/>
    <w:rsid w:val="00504D9A"/>
    <w:rsid w:val="00504ED7"/>
    <w:rsid w:val="00505323"/>
    <w:rsid w:val="00505FB2"/>
    <w:rsid w:val="00506108"/>
    <w:rsid w:val="005061BA"/>
    <w:rsid w:val="00506FE3"/>
    <w:rsid w:val="0050775D"/>
    <w:rsid w:val="00507858"/>
    <w:rsid w:val="005078C8"/>
    <w:rsid w:val="00510034"/>
    <w:rsid w:val="00510EB1"/>
    <w:rsid w:val="00511101"/>
    <w:rsid w:val="0051131C"/>
    <w:rsid w:val="00511888"/>
    <w:rsid w:val="00511A6D"/>
    <w:rsid w:val="00511B29"/>
    <w:rsid w:val="00511DEA"/>
    <w:rsid w:val="00511E7C"/>
    <w:rsid w:val="00512560"/>
    <w:rsid w:val="005125AB"/>
    <w:rsid w:val="005126CF"/>
    <w:rsid w:val="005130A8"/>
    <w:rsid w:val="00513856"/>
    <w:rsid w:val="00513A40"/>
    <w:rsid w:val="00513D5A"/>
    <w:rsid w:val="00514C61"/>
    <w:rsid w:val="00514EE6"/>
    <w:rsid w:val="0051638E"/>
    <w:rsid w:val="005167F0"/>
    <w:rsid w:val="005169AB"/>
    <w:rsid w:val="00517EEE"/>
    <w:rsid w:val="005202FA"/>
    <w:rsid w:val="00520441"/>
    <w:rsid w:val="005207A7"/>
    <w:rsid w:val="00520A49"/>
    <w:rsid w:val="005216F1"/>
    <w:rsid w:val="005220EB"/>
    <w:rsid w:val="005224B1"/>
    <w:rsid w:val="0052284B"/>
    <w:rsid w:val="00525078"/>
    <w:rsid w:val="005250EF"/>
    <w:rsid w:val="00525465"/>
    <w:rsid w:val="00525474"/>
    <w:rsid w:val="00525679"/>
    <w:rsid w:val="00525B13"/>
    <w:rsid w:val="00525D8C"/>
    <w:rsid w:val="00526528"/>
    <w:rsid w:val="00526601"/>
    <w:rsid w:val="005267AF"/>
    <w:rsid w:val="00526B4C"/>
    <w:rsid w:val="00526BAD"/>
    <w:rsid w:val="005271A9"/>
    <w:rsid w:val="00527C66"/>
    <w:rsid w:val="00527E57"/>
    <w:rsid w:val="005300E4"/>
    <w:rsid w:val="005304B3"/>
    <w:rsid w:val="00530CE4"/>
    <w:rsid w:val="00531124"/>
    <w:rsid w:val="00531319"/>
    <w:rsid w:val="00531BE6"/>
    <w:rsid w:val="00531D28"/>
    <w:rsid w:val="005323A4"/>
    <w:rsid w:val="005329DE"/>
    <w:rsid w:val="00532D7B"/>
    <w:rsid w:val="0053309F"/>
    <w:rsid w:val="0053340D"/>
    <w:rsid w:val="00533556"/>
    <w:rsid w:val="005335DC"/>
    <w:rsid w:val="0053375E"/>
    <w:rsid w:val="00533B43"/>
    <w:rsid w:val="00533F8E"/>
    <w:rsid w:val="005341BA"/>
    <w:rsid w:val="005353AE"/>
    <w:rsid w:val="005359D1"/>
    <w:rsid w:val="005365CB"/>
    <w:rsid w:val="00536BD3"/>
    <w:rsid w:val="00536E15"/>
    <w:rsid w:val="00536F10"/>
    <w:rsid w:val="00537667"/>
    <w:rsid w:val="00537A4F"/>
    <w:rsid w:val="00537B9A"/>
    <w:rsid w:val="00537C8F"/>
    <w:rsid w:val="00540D77"/>
    <w:rsid w:val="0054124F"/>
    <w:rsid w:val="00541F81"/>
    <w:rsid w:val="0054246E"/>
    <w:rsid w:val="00543A77"/>
    <w:rsid w:val="00543B8C"/>
    <w:rsid w:val="00544437"/>
    <w:rsid w:val="0054483B"/>
    <w:rsid w:val="00544F75"/>
    <w:rsid w:val="00545201"/>
    <w:rsid w:val="00545A18"/>
    <w:rsid w:val="00545A5C"/>
    <w:rsid w:val="0054605B"/>
    <w:rsid w:val="00547BDF"/>
    <w:rsid w:val="00547D22"/>
    <w:rsid w:val="00550839"/>
    <w:rsid w:val="0055166B"/>
    <w:rsid w:val="00551929"/>
    <w:rsid w:val="00551ACB"/>
    <w:rsid w:val="00551DCE"/>
    <w:rsid w:val="00552E4A"/>
    <w:rsid w:val="00553341"/>
    <w:rsid w:val="005535F8"/>
    <w:rsid w:val="00553CF8"/>
    <w:rsid w:val="0055420A"/>
    <w:rsid w:val="005548F4"/>
    <w:rsid w:val="00554E05"/>
    <w:rsid w:val="00555293"/>
    <w:rsid w:val="00555F89"/>
    <w:rsid w:val="005561C1"/>
    <w:rsid w:val="00556A80"/>
    <w:rsid w:val="00556CA1"/>
    <w:rsid w:val="00556E96"/>
    <w:rsid w:val="00557868"/>
    <w:rsid w:val="00557D28"/>
    <w:rsid w:val="00560396"/>
    <w:rsid w:val="00560734"/>
    <w:rsid w:val="00561231"/>
    <w:rsid w:val="00561F5E"/>
    <w:rsid w:val="00562249"/>
    <w:rsid w:val="00562738"/>
    <w:rsid w:val="00563393"/>
    <w:rsid w:val="005636A2"/>
    <w:rsid w:val="005636B9"/>
    <w:rsid w:val="0056394D"/>
    <w:rsid w:val="00563CA0"/>
    <w:rsid w:val="00565385"/>
    <w:rsid w:val="005655F0"/>
    <w:rsid w:val="005658F5"/>
    <w:rsid w:val="0056591A"/>
    <w:rsid w:val="00565F8C"/>
    <w:rsid w:val="00566131"/>
    <w:rsid w:val="00566A6B"/>
    <w:rsid w:val="00566F78"/>
    <w:rsid w:val="00567310"/>
    <w:rsid w:val="00567BA3"/>
    <w:rsid w:val="00570866"/>
    <w:rsid w:val="0057194F"/>
    <w:rsid w:val="005719A2"/>
    <w:rsid w:val="00571E5E"/>
    <w:rsid w:val="0057201D"/>
    <w:rsid w:val="00572272"/>
    <w:rsid w:val="005733A5"/>
    <w:rsid w:val="005738D6"/>
    <w:rsid w:val="00573EAD"/>
    <w:rsid w:val="00574809"/>
    <w:rsid w:val="00574AB3"/>
    <w:rsid w:val="00574DC5"/>
    <w:rsid w:val="00574F36"/>
    <w:rsid w:val="0057566F"/>
    <w:rsid w:val="00576042"/>
    <w:rsid w:val="005761D5"/>
    <w:rsid w:val="00576641"/>
    <w:rsid w:val="00577AE5"/>
    <w:rsid w:val="00577D51"/>
    <w:rsid w:val="005807AA"/>
    <w:rsid w:val="005807BB"/>
    <w:rsid w:val="00581005"/>
    <w:rsid w:val="0058191E"/>
    <w:rsid w:val="00581E00"/>
    <w:rsid w:val="00582629"/>
    <w:rsid w:val="00582BCE"/>
    <w:rsid w:val="0058333F"/>
    <w:rsid w:val="0058344E"/>
    <w:rsid w:val="005834D2"/>
    <w:rsid w:val="00583BF0"/>
    <w:rsid w:val="00583EC9"/>
    <w:rsid w:val="00584464"/>
    <w:rsid w:val="00584DAC"/>
    <w:rsid w:val="00585203"/>
    <w:rsid w:val="00585462"/>
    <w:rsid w:val="0058559F"/>
    <w:rsid w:val="00585641"/>
    <w:rsid w:val="00585FAA"/>
    <w:rsid w:val="00586F6E"/>
    <w:rsid w:val="005870F9"/>
    <w:rsid w:val="00587965"/>
    <w:rsid w:val="00587ABE"/>
    <w:rsid w:val="00587B83"/>
    <w:rsid w:val="00590265"/>
    <w:rsid w:val="00591FDB"/>
    <w:rsid w:val="0059227B"/>
    <w:rsid w:val="005923D4"/>
    <w:rsid w:val="005927AD"/>
    <w:rsid w:val="00592B6D"/>
    <w:rsid w:val="0059407C"/>
    <w:rsid w:val="0059422D"/>
    <w:rsid w:val="00594C1D"/>
    <w:rsid w:val="00594CCB"/>
    <w:rsid w:val="00594DA2"/>
    <w:rsid w:val="005959A5"/>
    <w:rsid w:val="00595D45"/>
    <w:rsid w:val="00595DA5"/>
    <w:rsid w:val="00596436"/>
    <w:rsid w:val="00596AE6"/>
    <w:rsid w:val="00596C17"/>
    <w:rsid w:val="00596E8A"/>
    <w:rsid w:val="00597ACA"/>
    <w:rsid w:val="005A01FF"/>
    <w:rsid w:val="005A11FB"/>
    <w:rsid w:val="005A14FC"/>
    <w:rsid w:val="005A1CB5"/>
    <w:rsid w:val="005A1DB9"/>
    <w:rsid w:val="005A257F"/>
    <w:rsid w:val="005A3830"/>
    <w:rsid w:val="005A3D0C"/>
    <w:rsid w:val="005A4023"/>
    <w:rsid w:val="005A45A3"/>
    <w:rsid w:val="005A50F7"/>
    <w:rsid w:val="005A5D29"/>
    <w:rsid w:val="005A5EBE"/>
    <w:rsid w:val="005A679B"/>
    <w:rsid w:val="005A7DDC"/>
    <w:rsid w:val="005B051C"/>
    <w:rsid w:val="005B0DC5"/>
    <w:rsid w:val="005B0F78"/>
    <w:rsid w:val="005B12FF"/>
    <w:rsid w:val="005B1AC1"/>
    <w:rsid w:val="005B235D"/>
    <w:rsid w:val="005B2C86"/>
    <w:rsid w:val="005B338E"/>
    <w:rsid w:val="005B3410"/>
    <w:rsid w:val="005B3ABB"/>
    <w:rsid w:val="005B3E3C"/>
    <w:rsid w:val="005B4EBC"/>
    <w:rsid w:val="005B57B6"/>
    <w:rsid w:val="005B58A8"/>
    <w:rsid w:val="005B5BB8"/>
    <w:rsid w:val="005B5CFE"/>
    <w:rsid w:val="005B5E29"/>
    <w:rsid w:val="005B65C1"/>
    <w:rsid w:val="005B676D"/>
    <w:rsid w:val="005B679D"/>
    <w:rsid w:val="005B760A"/>
    <w:rsid w:val="005B766B"/>
    <w:rsid w:val="005B7978"/>
    <w:rsid w:val="005C012A"/>
    <w:rsid w:val="005C0A77"/>
    <w:rsid w:val="005C1974"/>
    <w:rsid w:val="005C1D3B"/>
    <w:rsid w:val="005C21CA"/>
    <w:rsid w:val="005C241E"/>
    <w:rsid w:val="005C2A79"/>
    <w:rsid w:val="005C2CAA"/>
    <w:rsid w:val="005C3A25"/>
    <w:rsid w:val="005C3C2E"/>
    <w:rsid w:val="005C3FF6"/>
    <w:rsid w:val="005C4271"/>
    <w:rsid w:val="005C45AC"/>
    <w:rsid w:val="005C4AB0"/>
    <w:rsid w:val="005C4B4A"/>
    <w:rsid w:val="005C4EAA"/>
    <w:rsid w:val="005C5341"/>
    <w:rsid w:val="005C542C"/>
    <w:rsid w:val="005C65BC"/>
    <w:rsid w:val="005C6F5D"/>
    <w:rsid w:val="005C7D77"/>
    <w:rsid w:val="005C7ED3"/>
    <w:rsid w:val="005D0220"/>
    <w:rsid w:val="005D08A2"/>
    <w:rsid w:val="005D09C2"/>
    <w:rsid w:val="005D0B17"/>
    <w:rsid w:val="005D0D53"/>
    <w:rsid w:val="005D18A4"/>
    <w:rsid w:val="005D1A40"/>
    <w:rsid w:val="005D1C25"/>
    <w:rsid w:val="005D21D6"/>
    <w:rsid w:val="005D2F5D"/>
    <w:rsid w:val="005D2FEC"/>
    <w:rsid w:val="005D318A"/>
    <w:rsid w:val="005D36BC"/>
    <w:rsid w:val="005D3DE4"/>
    <w:rsid w:val="005D3F12"/>
    <w:rsid w:val="005D3F2C"/>
    <w:rsid w:val="005D4164"/>
    <w:rsid w:val="005D4431"/>
    <w:rsid w:val="005D49CA"/>
    <w:rsid w:val="005D50A6"/>
    <w:rsid w:val="005D51B0"/>
    <w:rsid w:val="005D5A4D"/>
    <w:rsid w:val="005D5FF6"/>
    <w:rsid w:val="005D6BCE"/>
    <w:rsid w:val="005D777B"/>
    <w:rsid w:val="005D7D04"/>
    <w:rsid w:val="005E041F"/>
    <w:rsid w:val="005E0DB0"/>
    <w:rsid w:val="005E1E41"/>
    <w:rsid w:val="005E1EB1"/>
    <w:rsid w:val="005E2108"/>
    <w:rsid w:val="005E2207"/>
    <w:rsid w:val="005E3211"/>
    <w:rsid w:val="005E363F"/>
    <w:rsid w:val="005E39F5"/>
    <w:rsid w:val="005E4A35"/>
    <w:rsid w:val="005E4C83"/>
    <w:rsid w:val="005E5319"/>
    <w:rsid w:val="005E54B1"/>
    <w:rsid w:val="005E79BB"/>
    <w:rsid w:val="005E7DCF"/>
    <w:rsid w:val="005E7E57"/>
    <w:rsid w:val="005F1490"/>
    <w:rsid w:val="005F1B07"/>
    <w:rsid w:val="005F1B9F"/>
    <w:rsid w:val="005F1CE9"/>
    <w:rsid w:val="005F2D31"/>
    <w:rsid w:val="005F2EC0"/>
    <w:rsid w:val="005F41B7"/>
    <w:rsid w:val="005F42E4"/>
    <w:rsid w:val="005F480D"/>
    <w:rsid w:val="005F4BBB"/>
    <w:rsid w:val="005F4C0A"/>
    <w:rsid w:val="005F54AD"/>
    <w:rsid w:val="005F5EE3"/>
    <w:rsid w:val="005F616D"/>
    <w:rsid w:val="005F6564"/>
    <w:rsid w:val="005F6895"/>
    <w:rsid w:val="005F68DD"/>
    <w:rsid w:val="005F6CEF"/>
    <w:rsid w:val="006004D1"/>
    <w:rsid w:val="006007B8"/>
    <w:rsid w:val="006011A7"/>
    <w:rsid w:val="00601715"/>
    <w:rsid w:val="00601757"/>
    <w:rsid w:val="006021EC"/>
    <w:rsid w:val="00602A95"/>
    <w:rsid w:val="0060376B"/>
    <w:rsid w:val="00603863"/>
    <w:rsid w:val="00603AD1"/>
    <w:rsid w:val="00603D7A"/>
    <w:rsid w:val="006043AD"/>
    <w:rsid w:val="00604D9B"/>
    <w:rsid w:val="006050E5"/>
    <w:rsid w:val="00605399"/>
    <w:rsid w:val="006053FB"/>
    <w:rsid w:val="0060576B"/>
    <w:rsid w:val="00605AD6"/>
    <w:rsid w:val="00606216"/>
    <w:rsid w:val="006062A2"/>
    <w:rsid w:val="006063C5"/>
    <w:rsid w:val="006102E2"/>
    <w:rsid w:val="006104DC"/>
    <w:rsid w:val="00610636"/>
    <w:rsid w:val="006106D0"/>
    <w:rsid w:val="00610870"/>
    <w:rsid w:val="006108C9"/>
    <w:rsid w:val="006109AE"/>
    <w:rsid w:val="00611868"/>
    <w:rsid w:val="0061188E"/>
    <w:rsid w:val="00612AB8"/>
    <w:rsid w:val="00613229"/>
    <w:rsid w:val="00613E31"/>
    <w:rsid w:val="006147B6"/>
    <w:rsid w:val="006148FA"/>
    <w:rsid w:val="00614989"/>
    <w:rsid w:val="00615046"/>
    <w:rsid w:val="006152E9"/>
    <w:rsid w:val="006155A3"/>
    <w:rsid w:val="006167C7"/>
    <w:rsid w:val="0061709C"/>
    <w:rsid w:val="00617375"/>
    <w:rsid w:val="006173C3"/>
    <w:rsid w:val="00620010"/>
    <w:rsid w:val="00620C8E"/>
    <w:rsid w:val="00620DE3"/>
    <w:rsid w:val="00622989"/>
    <w:rsid w:val="006230FB"/>
    <w:rsid w:val="0062597E"/>
    <w:rsid w:val="006259C7"/>
    <w:rsid w:val="00625B80"/>
    <w:rsid w:val="0062601D"/>
    <w:rsid w:val="00626642"/>
    <w:rsid w:val="00626658"/>
    <w:rsid w:val="006276E2"/>
    <w:rsid w:val="006305C6"/>
    <w:rsid w:val="0063108A"/>
    <w:rsid w:val="00631092"/>
    <w:rsid w:val="00631377"/>
    <w:rsid w:val="00631793"/>
    <w:rsid w:val="006317B6"/>
    <w:rsid w:val="00632668"/>
    <w:rsid w:val="00633EFB"/>
    <w:rsid w:val="00635BBD"/>
    <w:rsid w:val="0063600D"/>
    <w:rsid w:val="00636D7B"/>
    <w:rsid w:val="00636FFA"/>
    <w:rsid w:val="006374D6"/>
    <w:rsid w:val="00637C97"/>
    <w:rsid w:val="006403C1"/>
    <w:rsid w:val="006403F3"/>
    <w:rsid w:val="00640540"/>
    <w:rsid w:val="00641CD0"/>
    <w:rsid w:val="006423D4"/>
    <w:rsid w:val="00642AE8"/>
    <w:rsid w:val="0064348A"/>
    <w:rsid w:val="00643689"/>
    <w:rsid w:val="006436D5"/>
    <w:rsid w:val="00643849"/>
    <w:rsid w:val="0064426A"/>
    <w:rsid w:val="006442DB"/>
    <w:rsid w:val="006443AF"/>
    <w:rsid w:val="00644463"/>
    <w:rsid w:val="0064450E"/>
    <w:rsid w:val="00644E6B"/>
    <w:rsid w:val="00645010"/>
    <w:rsid w:val="0064501F"/>
    <w:rsid w:val="0064530E"/>
    <w:rsid w:val="006453BF"/>
    <w:rsid w:val="006461BD"/>
    <w:rsid w:val="006468B0"/>
    <w:rsid w:val="00647084"/>
    <w:rsid w:val="006476D9"/>
    <w:rsid w:val="006478FA"/>
    <w:rsid w:val="00647C73"/>
    <w:rsid w:val="00650666"/>
    <w:rsid w:val="006511F0"/>
    <w:rsid w:val="0065190F"/>
    <w:rsid w:val="00651D16"/>
    <w:rsid w:val="00651EE4"/>
    <w:rsid w:val="0065205B"/>
    <w:rsid w:val="006521A1"/>
    <w:rsid w:val="006522B6"/>
    <w:rsid w:val="00652D2F"/>
    <w:rsid w:val="006536E3"/>
    <w:rsid w:val="00653A2E"/>
    <w:rsid w:val="006540B2"/>
    <w:rsid w:val="00654B2F"/>
    <w:rsid w:val="00654D4B"/>
    <w:rsid w:val="00655EC0"/>
    <w:rsid w:val="00656388"/>
    <w:rsid w:val="00656665"/>
    <w:rsid w:val="00656F90"/>
    <w:rsid w:val="0065746D"/>
    <w:rsid w:val="006575D1"/>
    <w:rsid w:val="0065761F"/>
    <w:rsid w:val="00657666"/>
    <w:rsid w:val="0065796B"/>
    <w:rsid w:val="00660238"/>
    <w:rsid w:val="00660728"/>
    <w:rsid w:val="00660B86"/>
    <w:rsid w:val="00660BB4"/>
    <w:rsid w:val="0066155B"/>
    <w:rsid w:val="00662650"/>
    <w:rsid w:val="00662E41"/>
    <w:rsid w:val="00662E8F"/>
    <w:rsid w:val="0066338E"/>
    <w:rsid w:val="006636EC"/>
    <w:rsid w:val="006637CD"/>
    <w:rsid w:val="00663B7B"/>
    <w:rsid w:val="00664262"/>
    <w:rsid w:val="0066448C"/>
    <w:rsid w:val="00664A3C"/>
    <w:rsid w:val="00664AFC"/>
    <w:rsid w:val="0066536C"/>
    <w:rsid w:val="006656C2"/>
    <w:rsid w:val="006666BA"/>
    <w:rsid w:val="006671C9"/>
    <w:rsid w:val="00667328"/>
    <w:rsid w:val="00670414"/>
    <w:rsid w:val="0067085F"/>
    <w:rsid w:val="00670B02"/>
    <w:rsid w:val="006713EE"/>
    <w:rsid w:val="0067176F"/>
    <w:rsid w:val="00671EA8"/>
    <w:rsid w:val="00672540"/>
    <w:rsid w:val="00672760"/>
    <w:rsid w:val="006729D9"/>
    <w:rsid w:val="0067309F"/>
    <w:rsid w:val="00674A0D"/>
    <w:rsid w:val="00674E6F"/>
    <w:rsid w:val="00674F2B"/>
    <w:rsid w:val="00675050"/>
    <w:rsid w:val="0067552D"/>
    <w:rsid w:val="00675907"/>
    <w:rsid w:val="00675CC9"/>
    <w:rsid w:val="00675CEE"/>
    <w:rsid w:val="00676680"/>
    <w:rsid w:val="00676AD9"/>
    <w:rsid w:val="00676D1D"/>
    <w:rsid w:val="006777EF"/>
    <w:rsid w:val="00677BC9"/>
    <w:rsid w:val="006802D9"/>
    <w:rsid w:val="00680F88"/>
    <w:rsid w:val="00681558"/>
    <w:rsid w:val="00682C3B"/>
    <w:rsid w:val="0068306B"/>
    <w:rsid w:val="00683315"/>
    <w:rsid w:val="00683DEF"/>
    <w:rsid w:val="00683FF7"/>
    <w:rsid w:val="00683FFD"/>
    <w:rsid w:val="00684612"/>
    <w:rsid w:val="006852EC"/>
    <w:rsid w:val="0068552E"/>
    <w:rsid w:val="00686050"/>
    <w:rsid w:val="0068621A"/>
    <w:rsid w:val="006878D8"/>
    <w:rsid w:val="00687CA6"/>
    <w:rsid w:val="0069010E"/>
    <w:rsid w:val="0069073E"/>
    <w:rsid w:val="0069168C"/>
    <w:rsid w:val="00691A33"/>
    <w:rsid w:val="00691CC5"/>
    <w:rsid w:val="00692486"/>
    <w:rsid w:val="0069591E"/>
    <w:rsid w:val="00695FB1"/>
    <w:rsid w:val="006967D4"/>
    <w:rsid w:val="00696A15"/>
    <w:rsid w:val="00696B7D"/>
    <w:rsid w:val="0069711D"/>
    <w:rsid w:val="006973A1"/>
    <w:rsid w:val="006975E3"/>
    <w:rsid w:val="00697ACA"/>
    <w:rsid w:val="006A003A"/>
    <w:rsid w:val="006A01F3"/>
    <w:rsid w:val="006A20B3"/>
    <w:rsid w:val="006A23C0"/>
    <w:rsid w:val="006A27D6"/>
    <w:rsid w:val="006A3C2A"/>
    <w:rsid w:val="006A3DA5"/>
    <w:rsid w:val="006A48F4"/>
    <w:rsid w:val="006A4A84"/>
    <w:rsid w:val="006A572B"/>
    <w:rsid w:val="006A7296"/>
    <w:rsid w:val="006A780A"/>
    <w:rsid w:val="006B0A3C"/>
    <w:rsid w:val="006B1493"/>
    <w:rsid w:val="006B1652"/>
    <w:rsid w:val="006B177E"/>
    <w:rsid w:val="006B19C4"/>
    <w:rsid w:val="006B2088"/>
    <w:rsid w:val="006B20E9"/>
    <w:rsid w:val="006B24CF"/>
    <w:rsid w:val="006B364A"/>
    <w:rsid w:val="006B3713"/>
    <w:rsid w:val="006B3B46"/>
    <w:rsid w:val="006B4132"/>
    <w:rsid w:val="006B46B0"/>
    <w:rsid w:val="006B4966"/>
    <w:rsid w:val="006B53CE"/>
    <w:rsid w:val="006B5407"/>
    <w:rsid w:val="006B5627"/>
    <w:rsid w:val="006B5C54"/>
    <w:rsid w:val="006B5DC4"/>
    <w:rsid w:val="006B6094"/>
    <w:rsid w:val="006B63F9"/>
    <w:rsid w:val="006B651C"/>
    <w:rsid w:val="006B6738"/>
    <w:rsid w:val="006B6F7A"/>
    <w:rsid w:val="006B7571"/>
    <w:rsid w:val="006B7A31"/>
    <w:rsid w:val="006C07DD"/>
    <w:rsid w:val="006C0838"/>
    <w:rsid w:val="006C08F4"/>
    <w:rsid w:val="006C10FE"/>
    <w:rsid w:val="006C1BEF"/>
    <w:rsid w:val="006C2191"/>
    <w:rsid w:val="006C2365"/>
    <w:rsid w:val="006C27A0"/>
    <w:rsid w:val="006C2A40"/>
    <w:rsid w:val="006C31C8"/>
    <w:rsid w:val="006C3E58"/>
    <w:rsid w:val="006C3FAF"/>
    <w:rsid w:val="006C4F3C"/>
    <w:rsid w:val="006C5D23"/>
    <w:rsid w:val="006C5FDC"/>
    <w:rsid w:val="006C60A9"/>
    <w:rsid w:val="006C621B"/>
    <w:rsid w:val="006C67BF"/>
    <w:rsid w:val="006C680C"/>
    <w:rsid w:val="006C68EC"/>
    <w:rsid w:val="006C7268"/>
    <w:rsid w:val="006C7313"/>
    <w:rsid w:val="006D022A"/>
    <w:rsid w:val="006D0297"/>
    <w:rsid w:val="006D03A1"/>
    <w:rsid w:val="006D04C4"/>
    <w:rsid w:val="006D2E1F"/>
    <w:rsid w:val="006D36D8"/>
    <w:rsid w:val="006D37FB"/>
    <w:rsid w:val="006D4029"/>
    <w:rsid w:val="006D439B"/>
    <w:rsid w:val="006D4926"/>
    <w:rsid w:val="006D49B1"/>
    <w:rsid w:val="006D4BAC"/>
    <w:rsid w:val="006D5986"/>
    <w:rsid w:val="006D5A11"/>
    <w:rsid w:val="006D5FF7"/>
    <w:rsid w:val="006D6211"/>
    <w:rsid w:val="006D6560"/>
    <w:rsid w:val="006D6F7D"/>
    <w:rsid w:val="006D7467"/>
    <w:rsid w:val="006D76DC"/>
    <w:rsid w:val="006D78AE"/>
    <w:rsid w:val="006D798D"/>
    <w:rsid w:val="006D7F70"/>
    <w:rsid w:val="006E07FC"/>
    <w:rsid w:val="006E0906"/>
    <w:rsid w:val="006E0A26"/>
    <w:rsid w:val="006E0F65"/>
    <w:rsid w:val="006E10A1"/>
    <w:rsid w:val="006E1DA6"/>
    <w:rsid w:val="006E236C"/>
    <w:rsid w:val="006E2C6F"/>
    <w:rsid w:val="006E2D84"/>
    <w:rsid w:val="006E3112"/>
    <w:rsid w:val="006E35B3"/>
    <w:rsid w:val="006E39E0"/>
    <w:rsid w:val="006E3D42"/>
    <w:rsid w:val="006E47C5"/>
    <w:rsid w:val="006E4B41"/>
    <w:rsid w:val="006E4EC0"/>
    <w:rsid w:val="006E50C0"/>
    <w:rsid w:val="006E5295"/>
    <w:rsid w:val="006E55E0"/>
    <w:rsid w:val="006E62FD"/>
    <w:rsid w:val="006E67AE"/>
    <w:rsid w:val="006E688F"/>
    <w:rsid w:val="006E6D12"/>
    <w:rsid w:val="006E6E8E"/>
    <w:rsid w:val="006E706C"/>
    <w:rsid w:val="006E73F1"/>
    <w:rsid w:val="006E79A6"/>
    <w:rsid w:val="006E7A33"/>
    <w:rsid w:val="006F07FB"/>
    <w:rsid w:val="006F0AAE"/>
    <w:rsid w:val="006F1A01"/>
    <w:rsid w:val="006F1F0F"/>
    <w:rsid w:val="006F20A5"/>
    <w:rsid w:val="006F20C4"/>
    <w:rsid w:val="006F255A"/>
    <w:rsid w:val="006F261D"/>
    <w:rsid w:val="006F2740"/>
    <w:rsid w:val="006F2A64"/>
    <w:rsid w:val="006F306A"/>
    <w:rsid w:val="006F3DB7"/>
    <w:rsid w:val="006F3E82"/>
    <w:rsid w:val="006F4821"/>
    <w:rsid w:val="006F4BEE"/>
    <w:rsid w:val="006F4F37"/>
    <w:rsid w:val="006F5591"/>
    <w:rsid w:val="006F5F39"/>
    <w:rsid w:val="006F64ED"/>
    <w:rsid w:val="006F650C"/>
    <w:rsid w:val="006F7432"/>
    <w:rsid w:val="0070075E"/>
    <w:rsid w:val="00701AFB"/>
    <w:rsid w:val="0070266C"/>
    <w:rsid w:val="00702C5A"/>
    <w:rsid w:val="00703A9E"/>
    <w:rsid w:val="00703AC6"/>
    <w:rsid w:val="00703C5D"/>
    <w:rsid w:val="00703D6D"/>
    <w:rsid w:val="00703F5F"/>
    <w:rsid w:val="007042F2"/>
    <w:rsid w:val="00705A49"/>
    <w:rsid w:val="00705B63"/>
    <w:rsid w:val="007060F5"/>
    <w:rsid w:val="0070611B"/>
    <w:rsid w:val="00706583"/>
    <w:rsid w:val="00706BD0"/>
    <w:rsid w:val="007071D0"/>
    <w:rsid w:val="007079CA"/>
    <w:rsid w:val="00707A40"/>
    <w:rsid w:val="00707F03"/>
    <w:rsid w:val="007106CD"/>
    <w:rsid w:val="007107D9"/>
    <w:rsid w:val="00710B9B"/>
    <w:rsid w:val="00710BBB"/>
    <w:rsid w:val="00710C80"/>
    <w:rsid w:val="00710F1B"/>
    <w:rsid w:val="00710F3E"/>
    <w:rsid w:val="00711533"/>
    <w:rsid w:val="007118BA"/>
    <w:rsid w:val="00712635"/>
    <w:rsid w:val="007128FB"/>
    <w:rsid w:val="00713EDA"/>
    <w:rsid w:val="00714B74"/>
    <w:rsid w:val="00714E56"/>
    <w:rsid w:val="00714EC2"/>
    <w:rsid w:val="00715396"/>
    <w:rsid w:val="00715C99"/>
    <w:rsid w:val="00716276"/>
    <w:rsid w:val="00716792"/>
    <w:rsid w:val="00717C9B"/>
    <w:rsid w:val="0072000E"/>
    <w:rsid w:val="0072016E"/>
    <w:rsid w:val="00720580"/>
    <w:rsid w:val="007205EA"/>
    <w:rsid w:val="007208C6"/>
    <w:rsid w:val="00721057"/>
    <w:rsid w:val="00721C81"/>
    <w:rsid w:val="00721F40"/>
    <w:rsid w:val="00721F57"/>
    <w:rsid w:val="00722BEE"/>
    <w:rsid w:val="00722D18"/>
    <w:rsid w:val="007235BD"/>
    <w:rsid w:val="00723795"/>
    <w:rsid w:val="00723862"/>
    <w:rsid w:val="007239E1"/>
    <w:rsid w:val="00724ED4"/>
    <w:rsid w:val="007255DD"/>
    <w:rsid w:val="007257D6"/>
    <w:rsid w:val="00726985"/>
    <w:rsid w:val="00726A56"/>
    <w:rsid w:val="0072727D"/>
    <w:rsid w:val="007272D1"/>
    <w:rsid w:val="00727EAA"/>
    <w:rsid w:val="00730B19"/>
    <w:rsid w:val="00731319"/>
    <w:rsid w:val="00731432"/>
    <w:rsid w:val="0073162B"/>
    <w:rsid w:val="0073173A"/>
    <w:rsid w:val="007328EB"/>
    <w:rsid w:val="00732DBB"/>
    <w:rsid w:val="00732F53"/>
    <w:rsid w:val="007333B5"/>
    <w:rsid w:val="00733792"/>
    <w:rsid w:val="00733896"/>
    <w:rsid w:val="00733969"/>
    <w:rsid w:val="00733AC7"/>
    <w:rsid w:val="00733EEA"/>
    <w:rsid w:val="00734231"/>
    <w:rsid w:val="00734641"/>
    <w:rsid w:val="00734E1C"/>
    <w:rsid w:val="00734E78"/>
    <w:rsid w:val="00735009"/>
    <w:rsid w:val="007350F2"/>
    <w:rsid w:val="007353D3"/>
    <w:rsid w:val="007355BB"/>
    <w:rsid w:val="00736518"/>
    <w:rsid w:val="007369D6"/>
    <w:rsid w:val="00736DD3"/>
    <w:rsid w:val="007374E2"/>
    <w:rsid w:val="007375E6"/>
    <w:rsid w:val="00737B40"/>
    <w:rsid w:val="00740A39"/>
    <w:rsid w:val="00740A49"/>
    <w:rsid w:val="00740C2A"/>
    <w:rsid w:val="00740CF0"/>
    <w:rsid w:val="0074116A"/>
    <w:rsid w:val="00741810"/>
    <w:rsid w:val="00741994"/>
    <w:rsid w:val="00741AEF"/>
    <w:rsid w:val="00741B28"/>
    <w:rsid w:val="00741D1E"/>
    <w:rsid w:val="00741F2A"/>
    <w:rsid w:val="00742070"/>
    <w:rsid w:val="00742398"/>
    <w:rsid w:val="007423D9"/>
    <w:rsid w:val="00742C56"/>
    <w:rsid w:val="007453EC"/>
    <w:rsid w:val="007457B2"/>
    <w:rsid w:val="007457DD"/>
    <w:rsid w:val="00745CDF"/>
    <w:rsid w:val="0074672B"/>
    <w:rsid w:val="00746EAA"/>
    <w:rsid w:val="00747235"/>
    <w:rsid w:val="0074752E"/>
    <w:rsid w:val="00747B11"/>
    <w:rsid w:val="007500A5"/>
    <w:rsid w:val="00750C13"/>
    <w:rsid w:val="0075189D"/>
    <w:rsid w:val="007522F4"/>
    <w:rsid w:val="00752961"/>
    <w:rsid w:val="00753473"/>
    <w:rsid w:val="0075395E"/>
    <w:rsid w:val="00753CF9"/>
    <w:rsid w:val="007540AC"/>
    <w:rsid w:val="00754214"/>
    <w:rsid w:val="0075430D"/>
    <w:rsid w:val="0075434A"/>
    <w:rsid w:val="00755FA8"/>
    <w:rsid w:val="00756845"/>
    <w:rsid w:val="00756FF6"/>
    <w:rsid w:val="0075743C"/>
    <w:rsid w:val="007601F0"/>
    <w:rsid w:val="0076048C"/>
    <w:rsid w:val="0076123C"/>
    <w:rsid w:val="00761926"/>
    <w:rsid w:val="00761EB8"/>
    <w:rsid w:val="00762040"/>
    <w:rsid w:val="0076228D"/>
    <w:rsid w:val="007622A2"/>
    <w:rsid w:val="007628E5"/>
    <w:rsid w:val="00762A15"/>
    <w:rsid w:val="0076357F"/>
    <w:rsid w:val="00763A0D"/>
    <w:rsid w:val="00763FF1"/>
    <w:rsid w:val="007640E8"/>
    <w:rsid w:val="0076411F"/>
    <w:rsid w:val="00764507"/>
    <w:rsid w:val="00764761"/>
    <w:rsid w:val="00765552"/>
    <w:rsid w:val="00765759"/>
    <w:rsid w:val="00765C80"/>
    <w:rsid w:val="00766F81"/>
    <w:rsid w:val="00767302"/>
    <w:rsid w:val="00770C61"/>
    <w:rsid w:val="00770F25"/>
    <w:rsid w:val="00771119"/>
    <w:rsid w:val="00771142"/>
    <w:rsid w:val="00772C50"/>
    <w:rsid w:val="00773161"/>
    <w:rsid w:val="00773F4B"/>
    <w:rsid w:val="00774C7C"/>
    <w:rsid w:val="00774CCB"/>
    <w:rsid w:val="00774F6C"/>
    <w:rsid w:val="007754A0"/>
    <w:rsid w:val="0077570A"/>
    <w:rsid w:val="00775BB9"/>
    <w:rsid w:val="00776949"/>
    <w:rsid w:val="00776B09"/>
    <w:rsid w:val="00776FF8"/>
    <w:rsid w:val="00777625"/>
    <w:rsid w:val="00777897"/>
    <w:rsid w:val="00780339"/>
    <w:rsid w:val="007807D7"/>
    <w:rsid w:val="0078086E"/>
    <w:rsid w:val="00780DA1"/>
    <w:rsid w:val="0078102C"/>
    <w:rsid w:val="00781104"/>
    <w:rsid w:val="007811EE"/>
    <w:rsid w:val="0078120B"/>
    <w:rsid w:val="007814E9"/>
    <w:rsid w:val="007819C4"/>
    <w:rsid w:val="00781B62"/>
    <w:rsid w:val="00781BE8"/>
    <w:rsid w:val="007826FE"/>
    <w:rsid w:val="00782AAF"/>
    <w:rsid w:val="00782BB0"/>
    <w:rsid w:val="007831B7"/>
    <w:rsid w:val="00783D3C"/>
    <w:rsid w:val="00785452"/>
    <w:rsid w:val="00785682"/>
    <w:rsid w:val="00785B1A"/>
    <w:rsid w:val="00785C3F"/>
    <w:rsid w:val="00786394"/>
    <w:rsid w:val="00787018"/>
    <w:rsid w:val="00787563"/>
    <w:rsid w:val="007877A2"/>
    <w:rsid w:val="00787801"/>
    <w:rsid w:val="00787D65"/>
    <w:rsid w:val="00787D89"/>
    <w:rsid w:val="007905DB"/>
    <w:rsid w:val="00791457"/>
    <w:rsid w:val="007915FC"/>
    <w:rsid w:val="00791649"/>
    <w:rsid w:val="00791749"/>
    <w:rsid w:val="007918A8"/>
    <w:rsid w:val="00791A3C"/>
    <w:rsid w:val="00791A64"/>
    <w:rsid w:val="00791CCB"/>
    <w:rsid w:val="00791D5E"/>
    <w:rsid w:val="007924AA"/>
    <w:rsid w:val="00794A1F"/>
    <w:rsid w:val="00794DC8"/>
    <w:rsid w:val="00795643"/>
    <w:rsid w:val="00795DA2"/>
    <w:rsid w:val="0079608C"/>
    <w:rsid w:val="0079628E"/>
    <w:rsid w:val="00796AD6"/>
    <w:rsid w:val="00797247"/>
    <w:rsid w:val="0079742C"/>
    <w:rsid w:val="00797534"/>
    <w:rsid w:val="00797D80"/>
    <w:rsid w:val="00797D9B"/>
    <w:rsid w:val="007A099C"/>
    <w:rsid w:val="007A1160"/>
    <w:rsid w:val="007A1BBC"/>
    <w:rsid w:val="007A217E"/>
    <w:rsid w:val="007A28E4"/>
    <w:rsid w:val="007A35DD"/>
    <w:rsid w:val="007A433F"/>
    <w:rsid w:val="007A4381"/>
    <w:rsid w:val="007A44F9"/>
    <w:rsid w:val="007A47B8"/>
    <w:rsid w:val="007A547E"/>
    <w:rsid w:val="007A5663"/>
    <w:rsid w:val="007A6293"/>
    <w:rsid w:val="007A69CD"/>
    <w:rsid w:val="007A69EE"/>
    <w:rsid w:val="007B0605"/>
    <w:rsid w:val="007B0610"/>
    <w:rsid w:val="007B0E18"/>
    <w:rsid w:val="007B1603"/>
    <w:rsid w:val="007B1999"/>
    <w:rsid w:val="007B1BE2"/>
    <w:rsid w:val="007B20E0"/>
    <w:rsid w:val="007B240F"/>
    <w:rsid w:val="007B2828"/>
    <w:rsid w:val="007B2FC7"/>
    <w:rsid w:val="007B35E6"/>
    <w:rsid w:val="007B3A10"/>
    <w:rsid w:val="007B3B88"/>
    <w:rsid w:val="007B3EBE"/>
    <w:rsid w:val="007B434B"/>
    <w:rsid w:val="007B498E"/>
    <w:rsid w:val="007B4ABA"/>
    <w:rsid w:val="007B4BF6"/>
    <w:rsid w:val="007B4CF5"/>
    <w:rsid w:val="007B5CD4"/>
    <w:rsid w:val="007B5CFE"/>
    <w:rsid w:val="007B62E3"/>
    <w:rsid w:val="007B65A8"/>
    <w:rsid w:val="007B6A7A"/>
    <w:rsid w:val="007B6CD5"/>
    <w:rsid w:val="007B6D01"/>
    <w:rsid w:val="007B6E36"/>
    <w:rsid w:val="007B729C"/>
    <w:rsid w:val="007C011C"/>
    <w:rsid w:val="007C016B"/>
    <w:rsid w:val="007C0E22"/>
    <w:rsid w:val="007C1076"/>
    <w:rsid w:val="007C1B19"/>
    <w:rsid w:val="007C20BF"/>
    <w:rsid w:val="007C2115"/>
    <w:rsid w:val="007C27E2"/>
    <w:rsid w:val="007C28A8"/>
    <w:rsid w:val="007C2CFD"/>
    <w:rsid w:val="007C3665"/>
    <w:rsid w:val="007C3BA2"/>
    <w:rsid w:val="007C4295"/>
    <w:rsid w:val="007C4697"/>
    <w:rsid w:val="007C4EC4"/>
    <w:rsid w:val="007C579F"/>
    <w:rsid w:val="007C63D1"/>
    <w:rsid w:val="007C6542"/>
    <w:rsid w:val="007C68DD"/>
    <w:rsid w:val="007C6CC5"/>
    <w:rsid w:val="007C6E53"/>
    <w:rsid w:val="007C704D"/>
    <w:rsid w:val="007C7E0C"/>
    <w:rsid w:val="007D0515"/>
    <w:rsid w:val="007D09E2"/>
    <w:rsid w:val="007D0C32"/>
    <w:rsid w:val="007D137D"/>
    <w:rsid w:val="007D3EE5"/>
    <w:rsid w:val="007D3EFF"/>
    <w:rsid w:val="007D416E"/>
    <w:rsid w:val="007D5550"/>
    <w:rsid w:val="007D55E2"/>
    <w:rsid w:val="007D602D"/>
    <w:rsid w:val="007D6237"/>
    <w:rsid w:val="007D67CE"/>
    <w:rsid w:val="007D6884"/>
    <w:rsid w:val="007D6E06"/>
    <w:rsid w:val="007D7064"/>
    <w:rsid w:val="007D79FA"/>
    <w:rsid w:val="007D7A65"/>
    <w:rsid w:val="007E0286"/>
    <w:rsid w:val="007E0298"/>
    <w:rsid w:val="007E0D3E"/>
    <w:rsid w:val="007E14BF"/>
    <w:rsid w:val="007E22AC"/>
    <w:rsid w:val="007E2953"/>
    <w:rsid w:val="007E3064"/>
    <w:rsid w:val="007E35E2"/>
    <w:rsid w:val="007E364C"/>
    <w:rsid w:val="007E477A"/>
    <w:rsid w:val="007E4D99"/>
    <w:rsid w:val="007E5050"/>
    <w:rsid w:val="007E5092"/>
    <w:rsid w:val="007E5178"/>
    <w:rsid w:val="007E534E"/>
    <w:rsid w:val="007E53A7"/>
    <w:rsid w:val="007E5A67"/>
    <w:rsid w:val="007E5EC2"/>
    <w:rsid w:val="007E5F35"/>
    <w:rsid w:val="007E691A"/>
    <w:rsid w:val="007E6F09"/>
    <w:rsid w:val="007E75BB"/>
    <w:rsid w:val="007E7D0D"/>
    <w:rsid w:val="007F0129"/>
    <w:rsid w:val="007F0F1C"/>
    <w:rsid w:val="007F12D4"/>
    <w:rsid w:val="007F2278"/>
    <w:rsid w:val="007F2331"/>
    <w:rsid w:val="007F3118"/>
    <w:rsid w:val="007F335D"/>
    <w:rsid w:val="007F3BB6"/>
    <w:rsid w:val="007F4461"/>
    <w:rsid w:val="007F460E"/>
    <w:rsid w:val="007F4899"/>
    <w:rsid w:val="007F4955"/>
    <w:rsid w:val="007F4C3E"/>
    <w:rsid w:val="007F4D0A"/>
    <w:rsid w:val="007F4DAB"/>
    <w:rsid w:val="007F50CB"/>
    <w:rsid w:val="007F5213"/>
    <w:rsid w:val="007F6531"/>
    <w:rsid w:val="007F716A"/>
    <w:rsid w:val="007F71AA"/>
    <w:rsid w:val="007F746F"/>
    <w:rsid w:val="00800623"/>
    <w:rsid w:val="008014F1"/>
    <w:rsid w:val="00801843"/>
    <w:rsid w:val="00801A02"/>
    <w:rsid w:val="00801BBD"/>
    <w:rsid w:val="008020F4"/>
    <w:rsid w:val="00802125"/>
    <w:rsid w:val="00802AE3"/>
    <w:rsid w:val="00805E9F"/>
    <w:rsid w:val="008060C9"/>
    <w:rsid w:val="00807903"/>
    <w:rsid w:val="008079B2"/>
    <w:rsid w:val="00810A4A"/>
    <w:rsid w:val="00810D1A"/>
    <w:rsid w:val="0081223A"/>
    <w:rsid w:val="008126EE"/>
    <w:rsid w:val="0081299E"/>
    <w:rsid w:val="00812AC3"/>
    <w:rsid w:val="008135A2"/>
    <w:rsid w:val="00813A03"/>
    <w:rsid w:val="00813D6F"/>
    <w:rsid w:val="008147D3"/>
    <w:rsid w:val="00816B43"/>
    <w:rsid w:val="00816C4F"/>
    <w:rsid w:val="00816CA7"/>
    <w:rsid w:val="00816ECF"/>
    <w:rsid w:val="008174D9"/>
    <w:rsid w:val="00817C52"/>
    <w:rsid w:val="00817FDA"/>
    <w:rsid w:val="008203E0"/>
    <w:rsid w:val="0082058E"/>
    <w:rsid w:val="008219C8"/>
    <w:rsid w:val="00822B6F"/>
    <w:rsid w:val="00822E73"/>
    <w:rsid w:val="00823037"/>
    <w:rsid w:val="00823041"/>
    <w:rsid w:val="00823372"/>
    <w:rsid w:val="008234C4"/>
    <w:rsid w:val="008237E7"/>
    <w:rsid w:val="00823EC1"/>
    <w:rsid w:val="0082420C"/>
    <w:rsid w:val="00824467"/>
    <w:rsid w:val="00824A4D"/>
    <w:rsid w:val="00824B2C"/>
    <w:rsid w:val="008250CF"/>
    <w:rsid w:val="00825824"/>
    <w:rsid w:val="00825CB7"/>
    <w:rsid w:val="00826091"/>
    <w:rsid w:val="00826D3B"/>
    <w:rsid w:val="00826EE0"/>
    <w:rsid w:val="00826F64"/>
    <w:rsid w:val="00827071"/>
    <w:rsid w:val="008270BA"/>
    <w:rsid w:val="0082776D"/>
    <w:rsid w:val="00827DB3"/>
    <w:rsid w:val="008307FD"/>
    <w:rsid w:val="00831590"/>
    <w:rsid w:val="008318EB"/>
    <w:rsid w:val="00831CCC"/>
    <w:rsid w:val="00832390"/>
    <w:rsid w:val="0083288F"/>
    <w:rsid w:val="00832F30"/>
    <w:rsid w:val="00833226"/>
    <w:rsid w:val="008337BB"/>
    <w:rsid w:val="00833FEA"/>
    <w:rsid w:val="008341CF"/>
    <w:rsid w:val="0083469F"/>
    <w:rsid w:val="00834BF7"/>
    <w:rsid w:val="00834E62"/>
    <w:rsid w:val="008350F1"/>
    <w:rsid w:val="008354CD"/>
    <w:rsid w:val="008361DB"/>
    <w:rsid w:val="008364EF"/>
    <w:rsid w:val="0083650E"/>
    <w:rsid w:val="0083669A"/>
    <w:rsid w:val="00836FD5"/>
    <w:rsid w:val="00837144"/>
    <w:rsid w:val="00837215"/>
    <w:rsid w:val="008375DA"/>
    <w:rsid w:val="00837E2B"/>
    <w:rsid w:val="008402F0"/>
    <w:rsid w:val="008406BE"/>
    <w:rsid w:val="008407E7"/>
    <w:rsid w:val="00840B4F"/>
    <w:rsid w:val="00841ECB"/>
    <w:rsid w:val="00841FF2"/>
    <w:rsid w:val="0084215D"/>
    <w:rsid w:val="00842ECC"/>
    <w:rsid w:val="00842F48"/>
    <w:rsid w:val="008438D0"/>
    <w:rsid w:val="008446CF"/>
    <w:rsid w:val="00844C0A"/>
    <w:rsid w:val="008452DB"/>
    <w:rsid w:val="008457AB"/>
    <w:rsid w:val="00845B8D"/>
    <w:rsid w:val="00845D15"/>
    <w:rsid w:val="00845E46"/>
    <w:rsid w:val="00847576"/>
    <w:rsid w:val="00847666"/>
    <w:rsid w:val="00847979"/>
    <w:rsid w:val="008500FC"/>
    <w:rsid w:val="00850A5B"/>
    <w:rsid w:val="00851374"/>
    <w:rsid w:val="00851EEE"/>
    <w:rsid w:val="00852769"/>
    <w:rsid w:val="00852EDB"/>
    <w:rsid w:val="00853268"/>
    <w:rsid w:val="00853925"/>
    <w:rsid w:val="0085430E"/>
    <w:rsid w:val="008547B1"/>
    <w:rsid w:val="0085548C"/>
    <w:rsid w:val="00856AAA"/>
    <w:rsid w:val="008604EF"/>
    <w:rsid w:val="00860568"/>
    <w:rsid w:val="008606FA"/>
    <w:rsid w:val="00861915"/>
    <w:rsid w:val="008627D4"/>
    <w:rsid w:val="008634F8"/>
    <w:rsid w:val="00863587"/>
    <w:rsid w:val="0086480C"/>
    <w:rsid w:val="00864F04"/>
    <w:rsid w:val="008651B6"/>
    <w:rsid w:val="00865CF4"/>
    <w:rsid w:val="00865F49"/>
    <w:rsid w:val="0086723D"/>
    <w:rsid w:val="008703C3"/>
    <w:rsid w:val="00870F8F"/>
    <w:rsid w:val="00871938"/>
    <w:rsid w:val="008722EE"/>
    <w:rsid w:val="0087459A"/>
    <w:rsid w:val="00874A10"/>
    <w:rsid w:val="008766FB"/>
    <w:rsid w:val="00877463"/>
    <w:rsid w:val="008777FB"/>
    <w:rsid w:val="00880576"/>
    <w:rsid w:val="008808EE"/>
    <w:rsid w:val="008811EE"/>
    <w:rsid w:val="008817CC"/>
    <w:rsid w:val="00881B3E"/>
    <w:rsid w:val="00882190"/>
    <w:rsid w:val="008828C3"/>
    <w:rsid w:val="008833C8"/>
    <w:rsid w:val="00883DC8"/>
    <w:rsid w:val="008840EE"/>
    <w:rsid w:val="00884813"/>
    <w:rsid w:val="008849CA"/>
    <w:rsid w:val="00884DAA"/>
    <w:rsid w:val="00885A1C"/>
    <w:rsid w:val="00886151"/>
    <w:rsid w:val="008865F3"/>
    <w:rsid w:val="0088740B"/>
    <w:rsid w:val="0088750B"/>
    <w:rsid w:val="00887783"/>
    <w:rsid w:val="00887B1E"/>
    <w:rsid w:val="00887D06"/>
    <w:rsid w:val="008902D7"/>
    <w:rsid w:val="008914B6"/>
    <w:rsid w:val="00891792"/>
    <w:rsid w:val="00891918"/>
    <w:rsid w:val="00891CC7"/>
    <w:rsid w:val="0089257B"/>
    <w:rsid w:val="008926CC"/>
    <w:rsid w:val="00892C50"/>
    <w:rsid w:val="00893150"/>
    <w:rsid w:val="008931B2"/>
    <w:rsid w:val="008932CB"/>
    <w:rsid w:val="00893D1E"/>
    <w:rsid w:val="00894919"/>
    <w:rsid w:val="008955B9"/>
    <w:rsid w:val="008957A2"/>
    <w:rsid w:val="008969C6"/>
    <w:rsid w:val="00896CF8"/>
    <w:rsid w:val="00896DDB"/>
    <w:rsid w:val="0089705D"/>
    <w:rsid w:val="0089707C"/>
    <w:rsid w:val="00897101"/>
    <w:rsid w:val="0089727A"/>
    <w:rsid w:val="00897948"/>
    <w:rsid w:val="00897F71"/>
    <w:rsid w:val="008A0236"/>
    <w:rsid w:val="008A0A6F"/>
    <w:rsid w:val="008A0B2B"/>
    <w:rsid w:val="008A1FA5"/>
    <w:rsid w:val="008A24C7"/>
    <w:rsid w:val="008A2560"/>
    <w:rsid w:val="008A2B97"/>
    <w:rsid w:val="008A3085"/>
    <w:rsid w:val="008A3125"/>
    <w:rsid w:val="008A315E"/>
    <w:rsid w:val="008A33EB"/>
    <w:rsid w:val="008A39C9"/>
    <w:rsid w:val="008A39CB"/>
    <w:rsid w:val="008A3DA7"/>
    <w:rsid w:val="008A3EE0"/>
    <w:rsid w:val="008A41F0"/>
    <w:rsid w:val="008A4699"/>
    <w:rsid w:val="008A5877"/>
    <w:rsid w:val="008A5CE0"/>
    <w:rsid w:val="008A5F4D"/>
    <w:rsid w:val="008A6A00"/>
    <w:rsid w:val="008A7A29"/>
    <w:rsid w:val="008B0685"/>
    <w:rsid w:val="008B11F9"/>
    <w:rsid w:val="008B13FF"/>
    <w:rsid w:val="008B1983"/>
    <w:rsid w:val="008B213A"/>
    <w:rsid w:val="008B3747"/>
    <w:rsid w:val="008B3A67"/>
    <w:rsid w:val="008B3DC4"/>
    <w:rsid w:val="008B4A75"/>
    <w:rsid w:val="008B5289"/>
    <w:rsid w:val="008B56CD"/>
    <w:rsid w:val="008B5726"/>
    <w:rsid w:val="008B5E2A"/>
    <w:rsid w:val="008B6129"/>
    <w:rsid w:val="008B6A46"/>
    <w:rsid w:val="008B73A0"/>
    <w:rsid w:val="008B75D5"/>
    <w:rsid w:val="008B7613"/>
    <w:rsid w:val="008C0123"/>
    <w:rsid w:val="008C057B"/>
    <w:rsid w:val="008C07B7"/>
    <w:rsid w:val="008C104C"/>
    <w:rsid w:val="008C1893"/>
    <w:rsid w:val="008C1AC3"/>
    <w:rsid w:val="008C1E8D"/>
    <w:rsid w:val="008C2154"/>
    <w:rsid w:val="008C2413"/>
    <w:rsid w:val="008C293A"/>
    <w:rsid w:val="008C2BC5"/>
    <w:rsid w:val="008C2D86"/>
    <w:rsid w:val="008C2FD3"/>
    <w:rsid w:val="008C3330"/>
    <w:rsid w:val="008C3C9F"/>
    <w:rsid w:val="008C3FDE"/>
    <w:rsid w:val="008C42EA"/>
    <w:rsid w:val="008C45D7"/>
    <w:rsid w:val="008C5FDE"/>
    <w:rsid w:val="008C6710"/>
    <w:rsid w:val="008C7334"/>
    <w:rsid w:val="008C7FCB"/>
    <w:rsid w:val="008C7FFC"/>
    <w:rsid w:val="008D136C"/>
    <w:rsid w:val="008D17B4"/>
    <w:rsid w:val="008D1867"/>
    <w:rsid w:val="008D2C6C"/>
    <w:rsid w:val="008D30EB"/>
    <w:rsid w:val="008D327D"/>
    <w:rsid w:val="008D3B97"/>
    <w:rsid w:val="008D3BF5"/>
    <w:rsid w:val="008D419D"/>
    <w:rsid w:val="008D41A0"/>
    <w:rsid w:val="008D4533"/>
    <w:rsid w:val="008D4AF0"/>
    <w:rsid w:val="008D50AB"/>
    <w:rsid w:val="008D53D5"/>
    <w:rsid w:val="008D55EF"/>
    <w:rsid w:val="008D59F7"/>
    <w:rsid w:val="008D5E5F"/>
    <w:rsid w:val="008D6327"/>
    <w:rsid w:val="008D773C"/>
    <w:rsid w:val="008E0561"/>
    <w:rsid w:val="008E09E3"/>
    <w:rsid w:val="008E0C1F"/>
    <w:rsid w:val="008E1348"/>
    <w:rsid w:val="008E13BD"/>
    <w:rsid w:val="008E1BF9"/>
    <w:rsid w:val="008E312D"/>
    <w:rsid w:val="008E3191"/>
    <w:rsid w:val="008E31FA"/>
    <w:rsid w:val="008E4445"/>
    <w:rsid w:val="008E473B"/>
    <w:rsid w:val="008E48C8"/>
    <w:rsid w:val="008E5936"/>
    <w:rsid w:val="008E6E90"/>
    <w:rsid w:val="008E6F1C"/>
    <w:rsid w:val="008E72AD"/>
    <w:rsid w:val="008E7531"/>
    <w:rsid w:val="008E7A26"/>
    <w:rsid w:val="008E7B21"/>
    <w:rsid w:val="008E7B22"/>
    <w:rsid w:val="008F02D0"/>
    <w:rsid w:val="008F0576"/>
    <w:rsid w:val="008F06E1"/>
    <w:rsid w:val="008F0B7D"/>
    <w:rsid w:val="008F1246"/>
    <w:rsid w:val="008F17C5"/>
    <w:rsid w:val="008F180E"/>
    <w:rsid w:val="008F1845"/>
    <w:rsid w:val="008F1873"/>
    <w:rsid w:val="008F3167"/>
    <w:rsid w:val="008F36CD"/>
    <w:rsid w:val="008F36EA"/>
    <w:rsid w:val="008F39F4"/>
    <w:rsid w:val="008F4554"/>
    <w:rsid w:val="008F4F96"/>
    <w:rsid w:val="008F59DD"/>
    <w:rsid w:val="008F6212"/>
    <w:rsid w:val="008F6286"/>
    <w:rsid w:val="008F62FC"/>
    <w:rsid w:val="008F76DB"/>
    <w:rsid w:val="008F78F2"/>
    <w:rsid w:val="008F7E0E"/>
    <w:rsid w:val="00900ECD"/>
    <w:rsid w:val="009013FE"/>
    <w:rsid w:val="00901B81"/>
    <w:rsid w:val="00902B3C"/>
    <w:rsid w:val="00902C84"/>
    <w:rsid w:val="00903305"/>
    <w:rsid w:val="00903FD3"/>
    <w:rsid w:val="0090466D"/>
    <w:rsid w:val="0090485C"/>
    <w:rsid w:val="00904A2F"/>
    <w:rsid w:val="00904A85"/>
    <w:rsid w:val="00904DD5"/>
    <w:rsid w:val="00904E22"/>
    <w:rsid w:val="00905506"/>
    <w:rsid w:val="0090550A"/>
    <w:rsid w:val="00905E2E"/>
    <w:rsid w:val="00905F6B"/>
    <w:rsid w:val="009067A9"/>
    <w:rsid w:val="00906B11"/>
    <w:rsid w:val="00906EDB"/>
    <w:rsid w:val="0090712C"/>
    <w:rsid w:val="009071AF"/>
    <w:rsid w:val="00907948"/>
    <w:rsid w:val="0091006B"/>
    <w:rsid w:val="009100A7"/>
    <w:rsid w:val="009101C4"/>
    <w:rsid w:val="009109AE"/>
    <w:rsid w:val="00910B8F"/>
    <w:rsid w:val="009110DA"/>
    <w:rsid w:val="00911848"/>
    <w:rsid w:val="00911D92"/>
    <w:rsid w:val="00911DF3"/>
    <w:rsid w:val="00912BE4"/>
    <w:rsid w:val="00912D4C"/>
    <w:rsid w:val="00913479"/>
    <w:rsid w:val="00913792"/>
    <w:rsid w:val="00914156"/>
    <w:rsid w:val="009148D5"/>
    <w:rsid w:val="009149D2"/>
    <w:rsid w:val="00914D5E"/>
    <w:rsid w:val="0091506D"/>
    <w:rsid w:val="009153AF"/>
    <w:rsid w:val="009153E8"/>
    <w:rsid w:val="00915BA4"/>
    <w:rsid w:val="00916BB6"/>
    <w:rsid w:val="00917BE7"/>
    <w:rsid w:val="0092008B"/>
    <w:rsid w:val="00920137"/>
    <w:rsid w:val="0092091F"/>
    <w:rsid w:val="0092099B"/>
    <w:rsid w:val="00920AFF"/>
    <w:rsid w:val="00920BD9"/>
    <w:rsid w:val="009213C1"/>
    <w:rsid w:val="0092148A"/>
    <w:rsid w:val="00921B8F"/>
    <w:rsid w:val="00921D22"/>
    <w:rsid w:val="009224C9"/>
    <w:rsid w:val="009225AE"/>
    <w:rsid w:val="00922B15"/>
    <w:rsid w:val="00922B48"/>
    <w:rsid w:val="009234C4"/>
    <w:rsid w:val="00923A67"/>
    <w:rsid w:val="00925309"/>
    <w:rsid w:val="009266A6"/>
    <w:rsid w:val="00926C0F"/>
    <w:rsid w:val="00926FE0"/>
    <w:rsid w:val="009301A9"/>
    <w:rsid w:val="00930370"/>
    <w:rsid w:val="00930A31"/>
    <w:rsid w:val="00930B5D"/>
    <w:rsid w:val="009317EA"/>
    <w:rsid w:val="009319C4"/>
    <w:rsid w:val="00931B76"/>
    <w:rsid w:val="00932331"/>
    <w:rsid w:val="009329D3"/>
    <w:rsid w:val="00932B3A"/>
    <w:rsid w:val="0093302E"/>
    <w:rsid w:val="00933211"/>
    <w:rsid w:val="00933222"/>
    <w:rsid w:val="00933EEF"/>
    <w:rsid w:val="0093435F"/>
    <w:rsid w:val="00934718"/>
    <w:rsid w:val="00934823"/>
    <w:rsid w:val="00934FB9"/>
    <w:rsid w:val="009351A9"/>
    <w:rsid w:val="0093521E"/>
    <w:rsid w:val="00935A06"/>
    <w:rsid w:val="00935AAA"/>
    <w:rsid w:val="00935E2E"/>
    <w:rsid w:val="00936352"/>
    <w:rsid w:val="00936BB0"/>
    <w:rsid w:val="00936D38"/>
    <w:rsid w:val="00936E52"/>
    <w:rsid w:val="009373ED"/>
    <w:rsid w:val="009377EE"/>
    <w:rsid w:val="00940568"/>
    <w:rsid w:val="00940C2B"/>
    <w:rsid w:val="00941642"/>
    <w:rsid w:val="00941726"/>
    <w:rsid w:val="009417F1"/>
    <w:rsid w:val="009419AA"/>
    <w:rsid w:val="00942781"/>
    <w:rsid w:val="009433CB"/>
    <w:rsid w:val="00943722"/>
    <w:rsid w:val="0094381D"/>
    <w:rsid w:val="00943AC6"/>
    <w:rsid w:val="00944512"/>
    <w:rsid w:val="0094540A"/>
    <w:rsid w:val="0094559F"/>
    <w:rsid w:val="00945750"/>
    <w:rsid w:val="00945E03"/>
    <w:rsid w:val="009461F5"/>
    <w:rsid w:val="00946376"/>
    <w:rsid w:val="00946390"/>
    <w:rsid w:val="0094728B"/>
    <w:rsid w:val="009479A7"/>
    <w:rsid w:val="00947E40"/>
    <w:rsid w:val="00950832"/>
    <w:rsid w:val="00950A68"/>
    <w:rsid w:val="00950AE9"/>
    <w:rsid w:val="0095110E"/>
    <w:rsid w:val="00951B65"/>
    <w:rsid w:val="00952095"/>
    <w:rsid w:val="0095354F"/>
    <w:rsid w:val="009536E0"/>
    <w:rsid w:val="00953926"/>
    <w:rsid w:val="00953EEE"/>
    <w:rsid w:val="009540A1"/>
    <w:rsid w:val="0095440D"/>
    <w:rsid w:val="00954578"/>
    <w:rsid w:val="009547E4"/>
    <w:rsid w:val="0095530B"/>
    <w:rsid w:val="00955CBA"/>
    <w:rsid w:val="009564A9"/>
    <w:rsid w:val="0095672F"/>
    <w:rsid w:val="00956A07"/>
    <w:rsid w:val="00956FA1"/>
    <w:rsid w:val="00957015"/>
    <w:rsid w:val="0095756B"/>
    <w:rsid w:val="009576C8"/>
    <w:rsid w:val="00957B62"/>
    <w:rsid w:val="00957C2A"/>
    <w:rsid w:val="009600B3"/>
    <w:rsid w:val="00960433"/>
    <w:rsid w:val="009609B3"/>
    <w:rsid w:val="00960BA6"/>
    <w:rsid w:val="0096218C"/>
    <w:rsid w:val="00962557"/>
    <w:rsid w:val="009626FA"/>
    <w:rsid w:val="00962766"/>
    <w:rsid w:val="00962930"/>
    <w:rsid w:val="00962B83"/>
    <w:rsid w:val="00963B29"/>
    <w:rsid w:val="00963CD1"/>
    <w:rsid w:val="00964597"/>
    <w:rsid w:val="009645A8"/>
    <w:rsid w:val="009646E7"/>
    <w:rsid w:val="009647CB"/>
    <w:rsid w:val="00964CFC"/>
    <w:rsid w:val="00964D55"/>
    <w:rsid w:val="00966282"/>
    <w:rsid w:val="00967195"/>
    <w:rsid w:val="009673A6"/>
    <w:rsid w:val="00967E78"/>
    <w:rsid w:val="0097000E"/>
    <w:rsid w:val="00972272"/>
    <w:rsid w:val="0097370F"/>
    <w:rsid w:val="00974032"/>
    <w:rsid w:val="00974093"/>
    <w:rsid w:val="009740BE"/>
    <w:rsid w:val="009745CA"/>
    <w:rsid w:val="00974951"/>
    <w:rsid w:val="00974A1B"/>
    <w:rsid w:val="0097506C"/>
    <w:rsid w:val="009758C3"/>
    <w:rsid w:val="00976BF1"/>
    <w:rsid w:val="00976C98"/>
    <w:rsid w:val="009771D6"/>
    <w:rsid w:val="00977D28"/>
    <w:rsid w:val="009801A4"/>
    <w:rsid w:val="00980524"/>
    <w:rsid w:val="00980946"/>
    <w:rsid w:val="00980EC5"/>
    <w:rsid w:val="0098143A"/>
    <w:rsid w:val="00981574"/>
    <w:rsid w:val="009823AA"/>
    <w:rsid w:val="00982C3F"/>
    <w:rsid w:val="00982DB2"/>
    <w:rsid w:val="00983EDC"/>
    <w:rsid w:val="00984D4A"/>
    <w:rsid w:val="00985777"/>
    <w:rsid w:val="009858FB"/>
    <w:rsid w:val="00985CF8"/>
    <w:rsid w:val="009868D8"/>
    <w:rsid w:val="009876DD"/>
    <w:rsid w:val="00987947"/>
    <w:rsid w:val="00987C37"/>
    <w:rsid w:val="009906A1"/>
    <w:rsid w:val="00990C8C"/>
    <w:rsid w:val="00991599"/>
    <w:rsid w:val="00991BEC"/>
    <w:rsid w:val="00991D23"/>
    <w:rsid w:val="00992338"/>
    <w:rsid w:val="0099301A"/>
    <w:rsid w:val="009930B8"/>
    <w:rsid w:val="0099483E"/>
    <w:rsid w:val="00994901"/>
    <w:rsid w:val="009949BF"/>
    <w:rsid w:val="00994BB8"/>
    <w:rsid w:val="00994BE6"/>
    <w:rsid w:val="009953D1"/>
    <w:rsid w:val="009954E6"/>
    <w:rsid w:val="00995949"/>
    <w:rsid w:val="00995B19"/>
    <w:rsid w:val="00996061"/>
    <w:rsid w:val="009961B8"/>
    <w:rsid w:val="009968F3"/>
    <w:rsid w:val="00997144"/>
    <w:rsid w:val="009974E9"/>
    <w:rsid w:val="00997882"/>
    <w:rsid w:val="009A0DA1"/>
    <w:rsid w:val="009A18D1"/>
    <w:rsid w:val="009A1C37"/>
    <w:rsid w:val="009A2330"/>
    <w:rsid w:val="009A238C"/>
    <w:rsid w:val="009A251A"/>
    <w:rsid w:val="009A25D1"/>
    <w:rsid w:val="009A27F0"/>
    <w:rsid w:val="009A284A"/>
    <w:rsid w:val="009A2B9A"/>
    <w:rsid w:val="009A36DE"/>
    <w:rsid w:val="009A3CEB"/>
    <w:rsid w:val="009A4766"/>
    <w:rsid w:val="009A4940"/>
    <w:rsid w:val="009A5B20"/>
    <w:rsid w:val="009A610E"/>
    <w:rsid w:val="009A62BD"/>
    <w:rsid w:val="009A6B7F"/>
    <w:rsid w:val="009A6BD9"/>
    <w:rsid w:val="009A6C68"/>
    <w:rsid w:val="009A741B"/>
    <w:rsid w:val="009A7563"/>
    <w:rsid w:val="009A7B79"/>
    <w:rsid w:val="009B0030"/>
    <w:rsid w:val="009B06E4"/>
    <w:rsid w:val="009B0BE5"/>
    <w:rsid w:val="009B0C47"/>
    <w:rsid w:val="009B1250"/>
    <w:rsid w:val="009B1839"/>
    <w:rsid w:val="009B1F93"/>
    <w:rsid w:val="009B242A"/>
    <w:rsid w:val="009B2636"/>
    <w:rsid w:val="009B298B"/>
    <w:rsid w:val="009B2EE6"/>
    <w:rsid w:val="009B34E1"/>
    <w:rsid w:val="009B3757"/>
    <w:rsid w:val="009B3B32"/>
    <w:rsid w:val="009B3EB6"/>
    <w:rsid w:val="009B466F"/>
    <w:rsid w:val="009B46D4"/>
    <w:rsid w:val="009B515F"/>
    <w:rsid w:val="009B5CEB"/>
    <w:rsid w:val="009B6616"/>
    <w:rsid w:val="009B6FDE"/>
    <w:rsid w:val="009B74E6"/>
    <w:rsid w:val="009B7B02"/>
    <w:rsid w:val="009C02C0"/>
    <w:rsid w:val="009C045C"/>
    <w:rsid w:val="009C081E"/>
    <w:rsid w:val="009C09ED"/>
    <w:rsid w:val="009C0A78"/>
    <w:rsid w:val="009C0DFB"/>
    <w:rsid w:val="009C1181"/>
    <w:rsid w:val="009C11A7"/>
    <w:rsid w:val="009C239D"/>
    <w:rsid w:val="009C291D"/>
    <w:rsid w:val="009C2A2B"/>
    <w:rsid w:val="009C2D51"/>
    <w:rsid w:val="009C2DFA"/>
    <w:rsid w:val="009C34AA"/>
    <w:rsid w:val="009C37AA"/>
    <w:rsid w:val="009C3EB1"/>
    <w:rsid w:val="009C417E"/>
    <w:rsid w:val="009C4729"/>
    <w:rsid w:val="009C4D7A"/>
    <w:rsid w:val="009C4E44"/>
    <w:rsid w:val="009C538B"/>
    <w:rsid w:val="009C585D"/>
    <w:rsid w:val="009C5A60"/>
    <w:rsid w:val="009C5C58"/>
    <w:rsid w:val="009C617D"/>
    <w:rsid w:val="009C7019"/>
    <w:rsid w:val="009C7235"/>
    <w:rsid w:val="009C7252"/>
    <w:rsid w:val="009C7293"/>
    <w:rsid w:val="009C766C"/>
    <w:rsid w:val="009D006C"/>
    <w:rsid w:val="009D0453"/>
    <w:rsid w:val="009D1793"/>
    <w:rsid w:val="009D26A4"/>
    <w:rsid w:val="009D279D"/>
    <w:rsid w:val="009D35A9"/>
    <w:rsid w:val="009D35BD"/>
    <w:rsid w:val="009D35FA"/>
    <w:rsid w:val="009D3C86"/>
    <w:rsid w:val="009D4583"/>
    <w:rsid w:val="009D5285"/>
    <w:rsid w:val="009D5403"/>
    <w:rsid w:val="009D57C6"/>
    <w:rsid w:val="009D5DF0"/>
    <w:rsid w:val="009D6153"/>
    <w:rsid w:val="009D6498"/>
    <w:rsid w:val="009D65A4"/>
    <w:rsid w:val="009D721E"/>
    <w:rsid w:val="009D7B07"/>
    <w:rsid w:val="009D7B9E"/>
    <w:rsid w:val="009E009B"/>
    <w:rsid w:val="009E01E2"/>
    <w:rsid w:val="009E09EF"/>
    <w:rsid w:val="009E0D17"/>
    <w:rsid w:val="009E0EF7"/>
    <w:rsid w:val="009E11C8"/>
    <w:rsid w:val="009E1754"/>
    <w:rsid w:val="009E175B"/>
    <w:rsid w:val="009E193B"/>
    <w:rsid w:val="009E1B68"/>
    <w:rsid w:val="009E1D6D"/>
    <w:rsid w:val="009E1F3F"/>
    <w:rsid w:val="009E22EA"/>
    <w:rsid w:val="009E2392"/>
    <w:rsid w:val="009E2472"/>
    <w:rsid w:val="009E2775"/>
    <w:rsid w:val="009E294D"/>
    <w:rsid w:val="009E3723"/>
    <w:rsid w:val="009E3AE4"/>
    <w:rsid w:val="009E3D5D"/>
    <w:rsid w:val="009E4961"/>
    <w:rsid w:val="009E5A9A"/>
    <w:rsid w:val="009E5E11"/>
    <w:rsid w:val="009E6864"/>
    <w:rsid w:val="009E6CB1"/>
    <w:rsid w:val="009E6EAF"/>
    <w:rsid w:val="009E7EC9"/>
    <w:rsid w:val="009E7F69"/>
    <w:rsid w:val="009F09FE"/>
    <w:rsid w:val="009F1266"/>
    <w:rsid w:val="009F138B"/>
    <w:rsid w:val="009F1E3C"/>
    <w:rsid w:val="009F21D7"/>
    <w:rsid w:val="009F26BC"/>
    <w:rsid w:val="009F271A"/>
    <w:rsid w:val="009F2936"/>
    <w:rsid w:val="009F3DC3"/>
    <w:rsid w:val="009F4031"/>
    <w:rsid w:val="009F4051"/>
    <w:rsid w:val="009F43D3"/>
    <w:rsid w:val="009F56B8"/>
    <w:rsid w:val="009F570E"/>
    <w:rsid w:val="009F582A"/>
    <w:rsid w:val="009F5982"/>
    <w:rsid w:val="009F5E9F"/>
    <w:rsid w:val="009F5F08"/>
    <w:rsid w:val="009F5FFA"/>
    <w:rsid w:val="009F6215"/>
    <w:rsid w:val="009F6741"/>
    <w:rsid w:val="009F68F4"/>
    <w:rsid w:val="009F6BD9"/>
    <w:rsid w:val="009F745A"/>
    <w:rsid w:val="009F7461"/>
    <w:rsid w:val="009F7514"/>
    <w:rsid w:val="00A003B3"/>
    <w:rsid w:val="00A00556"/>
    <w:rsid w:val="00A007A6"/>
    <w:rsid w:val="00A00C96"/>
    <w:rsid w:val="00A01251"/>
    <w:rsid w:val="00A01A0D"/>
    <w:rsid w:val="00A01B1B"/>
    <w:rsid w:val="00A01C6E"/>
    <w:rsid w:val="00A01CAE"/>
    <w:rsid w:val="00A01DB1"/>
    <w:rsid w:val="00A02191"/>
    <w:rsid w:val="00A023F2"/>
    <w:rsid w:val="00A02509"/>
    <w:rsid w:val="00A02F6B"/>
    <w:rsid w:val="00A030B1"/>
    <w:rsid w:val="00A041ED"/>
    <w:rsid w:val="00A043B9"/>
    <w:rsid w:val="00A044A3"/>
    <w:rsid w:val="00A04E00"/>
    <w:rsid w:val="00A05555"/>
    <w:rsid w:val="00A0573B"/>
    <w:rsid w:val="00A05C29"/>
    <w:rsid w:val="00A063CA"/>
    <w:rsid w:val="00A068A6"/>
    <w:rsid w:val="00A06996"/>
    <w:rsid w:val="00A06AF6"/>
    <w:rsid w:val="00A074C0"/>
    <w:rsid w:val="00A100B2"/>
    <w:rsid w:val="00A10158"/>
    <w:rsid w:val="00A1066B"/>
    <w:rsid w:val="00A1097F"/>
    <w:rsid w:val="00A10CE5"/>
    <w:rsid w:val="00A11BE9"/>
    <w:rsid w:val="00A12478"/>
    <w:rsid w:val="00A1360B"/>
    <w:rsid w:val="00A13C5B"/>
    <w:rsid w:val="00A13DEF"/>
    <w:rsid w:val="00A1440A"/>
    <w:rsid w:val="00A1500B"/>
    <w:rsid w:val="00A15A0D"/>
    <w:rsid w:val="00A164B3"/>
    <w:rsid w:val="00A16DA2"/>
    <w:rsid w:val="00A16E98"/>
    <w:rsid w:val="00A170BA"/>
    <w:rsid w:val="00A178AA"/>
    <w:rsid w:val="00A20668"/>
    <w:rsid w:val="00A21194"/>
    <w:rsid w:val="00A21308"/>
    <w:rsid w:val="00A21B4A"/>
    <w:rsid w:val="00A21C4D"/>
    <w:rsid w:val="00A2256F"/>
    <w:rsid w:val="00A22CB4"/>
    <w:rsid w:val="00A23E22"/>
    <w:rsid w:val="00A23FEE"/>
    <w:rsid w:val="00A241DE"/>
    <w:rsid w:val="00A25552"/>
    <w:rsid w:val="00A25B87"/>
    <w:rsid w:val="00A266B0"/>
    <w:rsid w:val="00A2703E"/>
    <w:rsid w:val="00A2789D"/>
    <w:rsid w:val="00A27B1F"/>
    <w:rsid w:val="00A27F48"/>
    <w:rsid w:val="00A308F6"/>
    <w:rsid w:val="00A30BBF"/>
    <w:rsid w:val="00A30C55"/>
    <w:rsid w:val="00A3132B"/>
    <w:rsid w:val="00A31480"/>
    <w:rsid w:val="00A31898"/>
    <w:rsid w:val="00A318FF"/>
    <w:rsid w:val="00A32043"/>
    <w:rsid w:val="00A3209D"/>
    <w:rsid w:val="00A32EE2"/>
    <w:rsid w:val="00A330E0"/>
    <w:rsid w:val="00A332A9"/>
    <w:rsid w:val="00A33A46"/>
    <w:rsid w:val="00A33AF3"/>
    <w:rsid w:val="00A34007"/>
    <w:rsid w:val="00A34622"/>
    <w:rsid w:val="00A34653"/>
    <w:rsid w:val="00A35D20"/>
    <w:rsid w:val="00A3691E"/>
    <w:rsid w:val="00A36E40"/>
    <w:rsid w:val="00A3700D"/>
    <w:rsid w:val="00A37557"/>
    <w:rsid w:val="00A37BD1"/>
    <w:rsid w:val="00A37D4E"/>
    <w:rsid w:val="00A37E1F"/>
    <w:rsid w:val="00A40F30"/>
    <w:rsid w:val="00A40F41"/>
    <w:rsid w:val="00A41079"/>
    <w:rsid w:val="00A418F5"/>
    <w:rsid w:val="00A420DC"/>
    <w:rsid w:val="00A421D7"/>
    <w:rsid w:val="00A42E91"/>
    <w:rsid w:val="00A42FFE"/>
    <w:rsid w:val="00A434E9"/>
    <w:rsid w:val="00A43BF3"/>
    <w:rsid w:val="00A43DB4"/>
    <w:rsid w:val="00A44878"/>
    <w:rsid w:val="00A44C2E"/>
    <w:rsid w:val="00A45277"/>
    <w:rsid w:val="00A46532"/>
    <w:rsid w:val="00A46CC9"/>
    <w:rsid w:val="00A477D7"/>
    <w:rsid w:val="00A47968"/>
    <w:rsid w:val="00A501D6"/>
    <w:rsid w:val="00A50883"/>
    <w:rsid w:val="00A508E5"/>
    <w:rsid w:val="00A50A66"/>
    <w:rsid w:val="00A512B9"/>
    <w:rsid w:val="00A51353"/>
    <w:rsid w:val="00A515D6"/>
    <w:rsid w:val="00A5186D"/>
    <w:rsid w:val="00A520B0"/>
    <w:rsid w:val="00A520EA"/>
    <w:rsid w:val="00A5261E"/>
    <w:rsid w:val="00A5328D"/>
    <w:rsid w:val="00A534F2"/>
    <w:rsid w:val="00A53ECF"/>
    <w:rsid w:val="00A54B5A"/>
    <w:rsid w:val="00A54C21"/>
    <w:rsid w:val="00A55059"/>
    <w:rsid w:val="00A5528C"/>
    <w:rsid w:val="00A557C1"/>
    <w:rsid w:val="00A55B21"/>
    <w:rsid w:val="00A55BF4"/>
    <w:rsid w:val="00A55E6D"/>
    <w:rsid w:val="00A564EE"/>
    <w:rsid w:val="00A56AED"/>
    <w:rsid w:val="00A570C5"/>
    <w:rsid w:val="00A571BF"/>
    <w:rsid w:val="00A5730F"/>
    <w:rsid w:val="00A57744"/>
    <w:rsid w:val="00A579A6"/>
    <w:rsid w:val="00A60155"/>
    <w:rsid w:val="00A60BCC"/>
    <w:rsid w:val="00A60C08"/>
    <w:rsid w:val="00A629F3"/>
    <w:rsid w:val="00A633AF"/>
    <w:rsid w:val="00A6407D"/>
    <w:rsid w:val="00A640FC"/>
    <w:rsid w:val="00A641AE"/>
    <w:rsid w:val="00A64AE3"/>
    <w:rsid w:val="00A65219"/>
    <w:rsid w:val="00A65340"/>
    <w:rsid w:val="00A65597"/>
    <w:rsid w:val="00A65CCD"/>
    <w:rsid w:val="00A6650C"/>
    <w:rsid w:val="00A66580"/>
    <w:rsid w:val="00A66FBB"/>
    <w:rsid w:val="00A675A8"/>
    <w:rsid w:val="00A675B3"/>
    <w:rsid w:val="00A67719"/>
    <w:rsid w:val="00A70123"/>
    <w:rsid w:val="00A7098D"/>
    <w:rsid w:val="00A71499"/>
    <w:rsid w:val="00A71524"/>
    <w:rsid w:val="00A71A3C"/>
    <w:rsid w:val="00A72126"/>
    <w:rsid w:val="00A723A8"/>
    <w:rsid w:val="00A72A69"/>
    <w:rsid w:val="00A72C5E"/>
    <w:rsid w:val="00A72E10"/>
    <w:rsid w:val="00A72FAB"/>
    <w:rsid w:val="00A737B4"/>
    <w:rsid w:val="00A73F59"/>
    <w:rsid w:val="00A7419B"/>
    <w:rsid w:val="00A747A7"/>
    <w:rsid w:val="00A748A1"/>
    <w:rsid w:val="00A74EA2"/>
    <w:rsid w:val="00A74F20"/>
    <w:rsid w:val="00A750C9"/>
    <w:rsid w:val="00A75AC4"/>
    <w:rsid w:val="00A75D41"/>
    <w:rsid w:val="00A76093"/>
    <w:rsid w:val="00A7667C"/>
    <w:rsid w:val="00A76D74"/>
    <w:rsid w:val="00A76EF1"/>
    <w:rsid w:val="00A76F58"/>
    <w:rsid w:val="00A776BA"/>
    <w:rsid w:val="00A7797B"/>
    <w:rsid w:val="00A801B5"/>
    <w:rsid w:val="00A80660"/>
    <w:rsid w:val="00A81A35"/>
    <w:rsid w:val="00A81C84"/>
    <w:rsid w:val="00A81E10"/>
    <w:rsid w:val="00A81F48"/>
    <w:rsid w:val="00A82B4F"/>
    <w:rsid w:val="00A83016"/>
    <w:rsid w:val="00A83AED"/>
    <w:rsid w:val="00A83BD2"/>
    <w:rsid w:val="00A83C66"/>
    <w:rsid w:val="00A83D14"/>
    <w:rsid w:val="00A8403D"/>
    <w:rsid w:val="00A841AC"/>
    <w:rsid w:val="00A84C7C"/>
    <w:rsid w:val="00A84FF2"/>
    <w:rsid w:val="00A854A7"/>
    <w:rsid w:val="00A85AB7"/>
    <w:rsid w:val="00A85CF3"/>
    <w:rsid w:val="00A85E2B"/>
    <w:rsid w:val="00A86444"/>
    <w:rsid w:val="00A865CC"/>
    <w:rsid w:val="00A86798"/>
    <w:rsid w:val="00A86FC3"/>
    <w:rsid w:val="00A87222"/>
    <w:rsid w:val="00A9000C"/>
    <w:rsid w:val="00A907E1"/>
    <w:rsid w:val="00A90F7E"/>
    <w:rsid w:val="00A91144"/>
    <w:rsid w:val="00A911C8"/>
    <w:rsid w:val="00A91421"/>
    <w:rsid w:val="00A91795"/>
    <w:rsid w:val="00A9188E"/>
    <w:rsid w:val="00A91DB3"/>
    <w:rsid w:val="00A91E3A"/>
    <w:rsid w:val="00A920B5"/>
    <w:rsid w:val="00A9249D"/>
    <w:rsid w:val="00A92AC5"/>
    <w:rsid w:val="00A92BFC"/>
    <w:rsid w:val="00A92C15"/>
    <w:rsid w:val="00A93356"/>
    <w:rsid w:val="00A93AE5"/>
    <w:rsid w:val="00A93BE5"/>
    <w:rsid w:val="00A9412E"/>
    <w:rsid w:val="00A94229"/>
    <w:rsid w:val="00A94A0B"/>
    <w:rsid w:val="00A955BD"/>
    <w:rsid w:val="00A95761"/>
    <w:rsid w:val="00A95D04"/>
    <w:rsid w:val="00A964B8"/>
    <w:rsid w:val="00A9663F"/>
    <w:rsid w:val="00A96755"/>
    <w:rsid w:val="00A96C4E"/>
    <w:rsid w:val="00A973ED"/>
    <w:rsid w:val="00A979B6"/>
    <w:rsid w:val="00A979D6"/>
    <w:rsid w:val="00A97C8B"/>
    <w:rsid w:val="00AA012C"/>
    <w:rsid w:val="00AA1790"/>
    <w:rsid w:val="00AA22F4"/>
    <w:rsid w:val="00AA24AD"/>
    <w:rsid w:val="00AA2750"/>
    <w:rsid w:val="00AA2854"/>
    <w:rsid w:val="00AA299B"/>
    <w:rsid w:val="00AA2AC3"/>
    <w:rsid w:val="00AA34CF"/>
    <w:rsid w:val="00AA3C48"/>
    <w:rsid w:val="00AA3DE9"/>
    <w:rsid w:val="00AA4083"/>
    <w:rsid w:val="00AA4674"/>
    <w:rsid w:val="00AA4EE5"/>
    <w:rsid w:val="00AA5293"/>
    <w:rsid w:val="00AA561F"/>
    <w:rsid w:val="00AA5D84"/>
    <w:rsid w:val="00AA5E4D"/>
    <w:rsid w:val="00AA5EDB"/>
    <w:rsid w:val="00AA62D7"/>
    <w:rsid w:val="00AA6310"/>
    <w:rsid w:val="00AA63C8"/>
    <w:rsid w:val="00AA63E6"/>
    <w:rsid w:val="00AA65A1"/>
    <w:rsid w:val="00AA695C"/>
    <w:rsid w:val="00AA6E4F"/>
    <w:rsid w:val="00AA715E"/>
    <w:rsid w:val="00AA7A8F"/>
    <w:rsid w:val="00AB014B"/>
    <w:rsid w:val="00AB04EF"/>
    <w:rsid w:val="00AB0818"/>
    <w:rsid w:val="00AB0C5B"/>
    <w:rsid w:val="00AB1369"/>
    <w:rsid w:val="00AB1A80"/>
    <w:rsid w:val="00AB2323"/>
    <w:rsid w:val="00AB3719"/>
    <w:rsid w:val="00AB381C"/>
    <w:rsid w:val="00AB45D3"/>
    <w:rsid w:val="00AB4D01"/>
    <w:rsid w:val="00AB5099"/>
    <w:rsid w:val="00AB52B9"/>
    <w:rsid w:val="00AB5619"/>
    <w:rsid w:val="00AB5829"/>
    <w:rsid w:val="00AB58DD"/>
    <w:rsid w:val="00AB649B"/>
    <w:rsid w:val="00AB65BC"/>
    <w:rsid w:val="00AB6A16"/>
    <w:rsid w:val="00AB7B80"/>
    <w:rsid w:val="00AC01CA"/>
    <w:rsid w:val="00AC0D74"/>
    <w:rsid w:val="00AC0FF8"/>
    <w:rsid w:val="00AC14C1"/>
    <w:rsid w:val="00AC1A16"/>
    <w:rsid w:val="00AC23FA"/>
    <w:rsid w:val="00AC29AB"/>
    <w:rsid w:val="00AC2F3D"/>
    <w:rsid w:val="00AC3936"/>
    <w:rsid w:val="00AC3BAE"/>
    <w:rsid w:val="00AC3F9C"/>
    <w:rsid w:val="00AC436C"/>
    <w:rsid w:val="00AC4AF1"/>
    <w:rsid w:val="00AC580A"/>
    <w:rsid w:val="00AC588B"/>
    <w:rsid w:val="00AC5B2C"/>
    <w:rsid w:val="00AC639E"/>
    <w:rsid w:val="00AC6AC3"/>
    <w:rsid w:val="00AC6D12"/>
    <w:rsid w:val="00AC6FCC"/>
    <w:rsid w:val="00AC7185"/>
    <w:rsid w:val="00AC73DD"/>
    <w:rsid w:val="00AC7880"/>
    <w:rsid w:val="00AC7926"/>
    <w:rsid w:val="00AC7EEC"/>
    <w:rsid w:val="00AD0093"/>
    <w:rsid w:val="00AD0983"/>
    <w:rsid w:val="00AD0988"/>
    <w:rsid w:val="00AD0A35"/>
    <w:rsid w:val="00AD0C49"/>
    <w:rsid w:val="00AD0EC3"/>
    <w:rsid w:val="00AD0F8C"/>
    <w:rsid w:val="00AD107E"/>
    <w:rsid w:val="00AD11F3"/>
    <w:rsid w:val="00AD1560"/>
    <w:rsid w:val="00AD1AC0"/>
    <w:rsid w:val="00AD1B3F"/>
    <w:rsid w:val="00AD1B4D"/>
    <w:rsid w:val="00AD2C22"/>
    <w:rsid w:val="00AD2EA6"/>
    <w:rsid w:val="00AD309F"/>
    <w:rsid w:val="00AD31CC"/>
    <w:rsid w:val="00AD320C"/>
    <w:rsid w:val="00AD3397"/>
    <w:rsid w:val="00AD36FD"/>
    <w:rsid w:val="00AD46DC"/>
    <w:rsid w:val="00AD4EA5"/>
    <w:rsid w:val="00AD4EF3"/>
    <w:rsid w:val="00AD5682"/>
    <w:rsid w:val="00AD584C"/>
    <w:rsid w:val="00AD5DAA"/>
    <w:rsid w:val="00AD6674"/>
    <w:rsid w:val="00AD6CD8"/>
    <w:rsid w:val="00AD6CEB"/>
    <w:rsid w:val="00AD6DB3"/>
    <w:rsid w:val="00AD7F99"/>
    <w:rsid w:val="00AE07C9"/>
    <w:rsid w:val="00AE0D6D"/>
    <w:rsid w:val="00AE1154"/>
    <w:rsid w:val="00AE169C"/>
    <w:rsid w:val="00AE16B1"/>
    <w:rsid w:val="00AE24D6"/>
    <w:rsid w:val="00AE40E8"/>
    <w:rsid w:val="00AE4272"/>
    <w:rsid w:val="00AE4931"/>
    <w:rsid w:val="00AE4EBA"/>
    <w:rsid w:val="00AE51C3"/>
    <w:rsid w:val="00AE5580"/>
    <w:rsid w:val="00AE5CCC"/>
    <w:rsid w:val="00AE5FB0"/>
    <w:rsid w:val="00AE6064"/>
    <w:rsid w:val="00AE6356"/>
    <w:rsid w:val="00AE645E"/>
    <w:rsid w:val="00AE6BA1"/>
    <w:rsid w:val="00AE72B7"/>
    <w:rsid w:val="00AE7579"/>
    <w:rsid w:val="00AE7BBB"/>
    <w:rsid w:val="00AF00D5"/>
    <w:rsid w:val="00AF0F4B"/>
    <w:rsid w:val="00AF1889"/>
    <w:rsid w:val="00AF24A4"/>
    <w:rsid w:val="00AF26B1"/>
    <w:rsid w:val="00AF2FD5"/>
    <w:rsid w:val="00AF374D"/>
    <w:rsid w:val="00AF3CC9"/>
    <w:rsid w:val="00AF3FFB"/>
    <w:rsid w:val="00AF44F4"/>
    <w:rsid w:val="00AF47AC"/>
    <w:rsid w:val="00AF51DC"/>
    <w:rsid w:val="00AF5D87"/>
    <w:rsid w:val="00AF6107"/>
    <w:rsid w:val="00AF6966"/>
    <w:rsid w:val="00AF69A9"/>
    <w:rsid w:val="00AF6A78"/>
    <w:rsid w:val="00AF74E6"/>
    <w:rsid w:val="00B0013D"/>
    <w:rsid w:val="00B0070D"/>
    <w:rsid w:val="00B00919"/>
    <w:rsid w:val="00B00962"/>
    <w:rsid w:val="00B00C79"/>
    <w:rsid w:val="00B00D28"/>
    <w:rsid w:val="00B00F43"/>
    <w:rsid w:val="00B012F7"/>
    <w:rsid w:val="00B01553"/>
    <w:rsid w:val="00B01AE0"/>
    <w:rsid w:val="00B01DDD"/>
    <w:rsid w:val="00B01F56"/>
    <w:rsid w:val="00B02035"/>
    <w:rsid w:val="00B02590"/>
    <w:rsid w:val="00B02649"/>
    <w:rsid w:val="00B028A4"/>
    <w:rsid w:val="00B02B4B"/>
    <w:rsid w:val="00B043FF"/>
    <w:rsid w:val="00B046C1"/>
    <w:rsid w:val="00B047EE"/>
    <w:rsid w:val="00B04CF5"/>
    <w:rsid w:val="00B04D55"/>
    <w:rsid w:val="00B066B2"/>
    <w:rsid w:val="00B069B5"/>
    <w:rsid w:val="00B06F34"/>
    <w:rsid w:val="00B07618"/>
    <w:rsid w:val="00B102BF"/>
    <w:rsid w:val="00B1041D"/>
    <w:rsid w:val="00B104D4"/>
    <w:rsid w:val="00B113D5"/>
    <w:rsid w:val="00B118C3"/>
    <w:rsid w:val="00B12120"/>
    <w:rsid w:val="00B121EF"/>
    <w:rsid w:val="00B12661"/>
    <w:rsid w:val="00B13256"/>
    <w:rsid w:val="00B137DB"/>
    <w:rsid w:val="00B1486C"/>
    <w:rsid w:val="00B1592C"/>
    <w:rsid w:val="00B16745"/>
    <w:rsid w:val="00B16F49"/>
    <w:rsid w:val="00B16F99"/>
    <w:rsid w:val="00B176A7"/>
    <w:rsid w:val="00B1790E"/>
    <w:rsid w:val="00B179E0"/>
    <w:rsid w:val="00B2050C"/>
    <w:rsid w:val="00B20676"/>
    <w:rsid w:val="00B20FA0"/>
    <w:rsid w:val="00B21313"/>
    <w:rsid w:val="00B21386"/>
    <w:rsid w:val="00B217AD"/>
    <w:rsid w:val="00B21B0D"/>
    <w:rsid w:val="00B21C53"/>
    <w:rsid w:val="00B21CEB"/>
    <w:rsid w:val="00B22195"/>
    <w:rsid w:val="00B221C9"/>
    <w:rsid w:val="00B2265C"/>
    <w:rsid w:val="00B22CFF"/>
    <w:rsid w:val="00B22FA6"/>
    <w:rsid w:val="00B2345A"/>
    <w:rsid w:val="00B23849"/>
    <w:rsid w:val="00B23DC6"/>
    <w:rsid w:val="00B24159"/>
    <w:rsid w:val="00B2432C"/>
    <w:rsid w:val="00B24A5E"/>
    <w:rsid w:val="00B2589E"/>
    <w:rsid w:val="00B259C1"/>
    <w:rsid w:val="00B2647B"/>
    <w:rsid w:val="00B2696E"/>
    <w:rsid w:val="00B26FA9"/>
    <w:rsid w:val="00B2740B"/>
    <w:rsid w:val="00B27691"/>
    <w:rsid w:val="00B301B6"/>
    <w:rsid w:val="00B30AC2"/>
    <w:rsid w:val="00B310D1"/>
    <w:rsid w:val="00B31934"/>
    <w:rsid w:val="00B32C06"/>
    <w:rsid w:val="00B33BE2"/>
    <w:rsid w:val="00B33D30"/>
    <w:rsid w:val="00B34808"/>
    <w:rsid w:val="00B34968"/>
    <w:rsid w:val="00B34D0B"/>
    <w:rsid w:val="00B35B1B"/>
    <w:rsid w:val="00B35C14"/>
    <w:rsid w:val="00B361A3"/>
    <w:rsid w:val="00B37506"/>
    <w:rsid w:val="00B37572"/>
    <w:rsid w:val="00B37C69"/>
    <w:rsid w:val="00B37DE0"/>
    <w:rsid w:val="00B37E4D"/>
    <w:rsid w:val="00B401C4"/>
    <w:rsid w:val="00B40246"/>
    <w:rsid w:val="00B40782"/>
    <w:rsid w:val="00B40835"/>
    <w:rsid w:val="00B41050"/>
    <w:rsid w:val="00B41326"/>
    <w:rsid w:val="00B41E14"/>
    <w:rsid w:val="00B41E49"/>
    <w:rsid w:val="00B41F32"/>
    <w:rsid w:val="00B42712"/>
    <w:rsid w:val="00B42BAB"/>
    <w:rsid w:val="00B438FD"/>
    <w:rsid w:val="00B43ABE"/>
    <w:rsid w:val="00B43CAF"/>
    <w:rsid w:val="00B4419B"/>
    <w:rsid w:val="00B441A0"/>
    <w:rsid w:val="00B4425E"/>
    <w:rsid w:val="00B44BAF"/>
    <w:rsid w:val="00B45569"/>
    <w:rsid w:val="00B4589C"/>
    <w:rsid w:val="00B45B1C"/>
    <w:rsid w:val="00B46286"/>
    <w:rsid w:val="00B46417"/>
    <w:rsid w:val="00B473D6"/>
    <w:rsid w:val="00B50722"/>
    <w:rsid w:val="00B51033"/>
    <w:rsid w:val="00B511F1"/>
    <w:rsid w:val="00B5126A"/>
    <w:rsid w:val="00B512D8"/>
    <w:rsid w:val="00B5201D"/>
    <w:rsid w:val="00B526CE"/>
    <w:rsid w:val="00B52CD2"/>
    <w:rsid w:val="00B536C1"/>
    <w:rsid w:val="00B537D7"/>
    <w:rsid w:val="00B5386B"/>
    <w:rsid w:val="00B53CD1"/>
    <w:rsid w:val="00B53F62"/>
    <w:rsid w:val="00B548EB"/>
    <w:rsid w:val="00B54DFB"/>
    <w:rsid w:val="00B54F2E"/>
    <w:rsid w:val="00B55004"/>
    <w:rsid w:val="00B5516E"/>
    <w:rsid w:val="00B5598E"/>
    <w:rsid w:val="00B559D2"/>
    <w:rsid w:val="00B559D6"/>
    <w:rsid w:val="00B55D5D"/>
    <w:rsid w:val="00B56382"/>
    <w:rsid w:val="00B5664E"/>
    <w:rsid w:val="00B56948"/>
    <w:rsid w:val="00B56D5C"/>
    <w:rsid w:val="00B56E2C"/>
    <w:rsid w:val="00B56EC8"/>
    <w:rsid w:val="00B57971"/>
    <w:rsid w:val="00B57EBB"/>
    <w:rsid w:val="00B602F1"/>
    <w:rsid w:val="00B613AD"/>
    <w:rsid w:val="00B61570"/>
    <w:rsid w:val="00B61CC2"/>
    <w:rsid w:val="00B61E9E"/>
    <w:rsid w:val="00B63265"/>
    <w:rsid w:val="00B63621"/>
    <w:rsid w:val="00B63897"/>
    <w:rsid w:val="00B63A7C"/>
    <w:rsid w:val="00B64CDF"/>
    <w:rsid w:val="00B6519E"/>
    <w:rsid w:val="00B65611"/>
    <w:rsid w:val="00B658D0"/>
    <w:rsid w:val="00B65C86"/>
    <w:rsid w:val="00B66523"/>
    <w:rsid w:val="00B66BA1"/>
    <w:rsid w:val="00B671F4"/>
    <w:rsid w:val="00B6764A"/>
    <w:rsid w:val="00B6779D"/>
    <w:rsid w:val="00B6789F"/>
    <w:rsid w:val="00B71330"/>
    <w:rsid w:val="00B71B39"/>
    <w:rsid w:val="00B732C3"/>
    <w:rsid w:val="00B73582"/>
    <w:rsid w:val="00B74822"/>
    <w:rsid w:val="00B74B70"/>
    <w:rsid w:val="00B74C24"/>
    <w:rsid w:val="00B74F30"/>
    <w:rsid w:val="00B750B1"/>
    <w:rsid w:val="00B75FB7"/>
    <w:rsid w:val="00B80BAB"/>
    <w:rsid w:val="00B819AE"/>
    <w:rsid w:val="00B81CAD"/>
    <w:rsid w:val="00B827C9"/>
    <w:rsid w:val="00B82D17"/>
    <w:rsid w:val="00B82DCB"/>
    <w:rsid w:val="00B831FF"/>
    <w:rsid w:val="00B83D84"/>
    <w:rsid w:val="00B85296"/>
    <w:rsid w:val="00B854CA"/>
    <w:rsid w:val="00B855D1"/>
    <w:rsid w:val="00B85D8B"/>
    <w:rsid w:val="00B85DFD"/>
    <w:rsid w:val="00B863AF"/>
    <w:rsid w:val="00B8644C"/>
    <w:rsid w:val="00B86AF6"/>
    <w:rsid w:val="00B86DB9"/>
    <w:rsid w:val="00B872EC"/>
    <w:rsid w:val="00B87D90"/>
    <w:rsid w:val="00B902E5"/>
    <w:rsid w:val="00B907FF"/>
    <w:rsid w:val="00B913E3"/>
    <w:rsid w:val="00B9192E"/>
    <w:rsid w:val="00B91A36"/>
    <w:rsid w:val="00B91CE7"/>
    <w:rsid w:val="00B91EE8"/>
    <w:rsid w:val="00B9233E"/>
    <w:rsid w:val="00B927E9"/>
    <w:rsid w:val="00B9281D"/>
    <w:rsid w:val="00B92F82"/>
    <w:rsid w:val="00B931A9"/>
    <w:rsid w:val="00B936A7"/>
    <w:rsid w:val="00B93C63"/>
    <w:rsid w:val="00B93F8F"/>
    <w:rsid w:val="00B9466C"/>
    <w:rsid w:val="00B94D81"/>
    <w:rsid w:val="00B95176"/>
    <w:rsid w:val="00B95E96"/>
    <w:rsid w:val="00B9716E"/>
    <w:rsid w:val="00B97249"/>
    <w:rsid w:val="00B97C78"/>
    <w:rsid w:val="00B97DA1"/>
    <w:rsid w:val="00BA03B0"/>
    <w:rsid w:val="00BA0698"/>
    <w:rsid w:val="00BA125D"/>
    <w:rsid w:val="00BA1404"/>
    <w:rsid w:val="00BA1C79"/>
    <w:rsid w:val="00BA1D7B"/>
    <w:rsid w:val="00BA1DE8"/>
    <w:rsid w:val="00BA1F61"/>
    <w:rsid w:val="00BA269B"/>
    <w:rsid w:val="00BA28F8"/>
    <w:rsid w:val="00BA2B12"/>
    <w:rsid w:val="00BA2FCC"/>
    <w:rsid w:val="00BA2FE6"/>
    <w:rsid w:val="00BA3344"/>
    <w:rsid w:val="00BA3C34"/>
    <w:rsid w:val="00BA4526"/>
    <w:rsid w:val="00BA4DC1"/>
    <w:rsid w:val="00BA527B"/>
    <w:rsid w:val="00BA66F1"/>
    <w:rsid w:val="00BA6A0E"/>
    <w:rsid w:val="00BA7B0F"/>
    <w:rsid w:val="00BB0189"/>
    <w:rsid w:val="00BB0DA6"/>
    <w:rsid w:val="00BB0E77"/>
    <w:rsid w:val="00BB0F7E"/>
    <w:rsid w:val="00BB17BD"/>
    <w:rsid w:val="00BB19C5"/>
    <w:rsid w:val="00BB20C1"/>
    <w:rsid w:val="00BB2CE9"/>
    <w:rsid w:val="00BB3343"/>
    <w:rsid w:val="00BB4116"/>
    <w:rsid w:val="00BB4583"/>
    <w:rsid w:val="00BB5005"/>
    <w:rsid w:val="00BB5009"/>
    <w:rsid w:val="00BB523B"/>
    <w:rsid w:val="00BB53A7"/>
    <w:rsid w:val="00BB54E5"/>
    <w:rsid w:val="00BB5E34"/>
    <w:rsid w:val="00BB5EB4"/>
    <w:rsid w:val="00BB6F6B"/>
    <w:rsid w:val="00BB777C"/>
    <w:rsid w:val="00BB79C5"/>
    <w:rsid w:val="00BC0840"/>
    <w:rsid w:val="00BC1264"/>
    <w:rsid w:val="00BC19BF"/>
    <w:rsid w:val="00BC1B79"/>
    <w:rsid w:val="00BC255D"/>
    <w:rsid w:val="00BC29A8"/>
    <w:rsid w:val="00BC325A"/>
    <w:rsid w:val="00BC3F28"/>
    <w:rsid w:val="00BC407D"/>
    <w:rsid w:val="00BC4341"/>
    <w:rsid w:val="00BC45A5"/>
    <w:rsid w:val="00BC5011"/>
    <w:rsid w:val="00BC53A4"/>
    <w:rsid w:val="00BC5C72"/>
    <w:rsid w:val="00BC61CA"/>
    <w:rsid w:val="00BC6ABE"/>
    <w:rsid w:val="00BC6BDF"/>
    <w:rsid w:val="00BC750C"/>
    <w:rsid w:val="00BC77E6"/>
    <w:rsid w:val="00BD0FA2"/>
    <w:rsid w:val="00BD1191"/>
    <w:rsid w:val="00BD15AE"/>
    <w:rsid w:val="00BD2063"/>
    <w:rsid w:val="00BD21CE"/>
    <w:rsid w:val="00BD2633"/>
    <w:rsid w:val="00BD2810"/>
    <w:rsid w:val="00BD31FD"/>
    <w:rsid w:val="00BD3D20"/>
    <w:rsid w:val="00BD4270"/>
    <w:rsid w:val="00BD5569"/>
    <w:rsid w:val="00BD5716"/>
    <w:rsid w:val="00BD5941"/>
    <w:rsid w:val="00BD5C4E"/>
    <w:rsid w:val="00BD6533"/>
    <w:rsid w:val="00BD67F0"/>
    <w:rsid w:val="00BD6BE8"/>
    <w:rsid w:val="00BD79B1"/>
    <w:rsid w:val="00BD7B89"/>
    <w:rsid w:val="00BD7F3A"/>
    <w:rsid w:val="00BE02EA"/>
    <w:rsid w:val="00BE0606"/>
    <w:rsid w:val="00BE0E6D"/>
    <w:rsid w:val="00BE1323"/>
    <w:rsid w:val="00BE15C2"/>
    <w:rsid w:val="00BE180E"/>
    <w:rsid w:val="00BE1A29"/>
    <w:rsid w:val="00BE2529"/>
    <w:rsid w:val="00BE2BB1"/>
    <w:rsid w:val="00BE2F94"/>
    <w:rsid w:val="00BE31A9"/>
    <w:rsid w:val="00BE33D8"/>
    <w:rsid w:val="00BE393B"/>
    <w:rsid w:val="00BE3AD4"/>
    <w:rsid w:val="00BE472F"/>
    <w:rsid w:val="00BE54D8"/>
    <w:rsid w:val="00BE568F"/>
    <w:rsid w:val="00BE57CD"/>
    <w:rsid w:val="00BE58DD"/>
    <w:rsid w:val="00BE5A65"/>
    <w:rsid w:val="00BE601A"/>
    <w:rsid w:val="00BE6104"/>
    <w:rsid w:val="00BE61FE"/>
    <w:rsid w:val="00BE6323"/>
    <w:rsid w:val="00BE687E"/>
    <w:rsid w:val="00BE7369"/>
    <w:rsid w:val="00BE7AF7"/>
    <w:rsid w:val="00BF1273"/>
    <w:rsid w:val="00BF15B7"/>
    <w:rsid w:val="00BF1DF9"/>
    <w:rsid w:val="00BF2CAD"/>
    <w:rsid w:val="00BF364F"/>
    <w:rsid w:val="00BF3C59"/>
    <w:rsid w:val="00BF458B"/>
    <w:rsid w:val="00BF49CB"/>
    <w:rsid w:val="00BF4E5E"/>
    <w:rsid w:val="00BF52A9"/>
    <w:rsid w:val="00BF54E8"/>
    <w:rsid w:val="00BF5B75"/>
    <w:rsid w:val="00BF5EE3"/>
    <w:rsid w:val="00BF6033"/>
    <w:rsid w:val="00BF62D5"/>
    <w:rsid w:val="00BF6374"/>
    <w:rsid w:val="00BF6A1C"/>
    <w:rsid w:val="00BF7AB7"/>
    <w:rsid w:val="00C00418"/>
    <w:rsid w:val="00C018BC"/>
    <w:rsid w:val="00C018EB"/>
    <w:rsid w:val="00C020C2"/>
    <w:rsid w:val="00C0283A"/>
    <w:rsid w:val="00C02BD9"/>
    <w:rsid w:val="00C0317E"/>
    <w:rsid w:val="00C03481"/>
    <w:rsid w:val="00C03856"/>
    <w:rsid w:val="00C03A7B"/>
    <w:rsid w:val="00C04005"/>
    <w:rsid w:val="00C041FC"/>
    <w:rsid w:val="00C04634"/>
    <w:rsid w:val="00C0494A"/>
    <w:rsid w:val="00C04EEE"/>
    <w:rsid w:val="00C05225"/>
    <w:rsid w:val="00C05DBF"/>
    <w:rsid w:val="00C05EB0"/>
    <w:rsid w:val="00C06F16"/>
    <w:rsid w:val="00C06FCF"/>
    <w:rsid w:val="00C075AC"/>
    <w:rsid w:val="00C07E25"/>
    <w:rsid w:val="00C07EEC"/>
    <w:rsid w:val="00C100F9"/>
    <w:rsid w:val="00C10138"/>
    <w:rsid w:val="00C10249"/>
    <w:rsid w:val="00C10273"/>
    <w:rsid w:val="00C11A1E"/>
    <w:rsid w:val="00C1337E"/>
    <w:rsid w:val="00C13FBA"/>
    <w:rsid w:val="00C143B1"/>
    <w:rsid w:val="00C143E1"/>
    <w:rsid w:val="00C14D75"/>
    <w:rsid w:val="00C14FFE"/>
    <w:rsid w:val="00C156C0"/>
    <w:rsid w:val="00C15BCD"/>
    <w:rsid w:val="00C15C6B"/>
    <w:rsid w:val="00C15D67"/>
    <w:rsid w:val="00C15E90"/>
    <w:rsid w:val="00C16000"/>
    <w:rsid w:val="00C163F1"/>
    <w:rsid w:val="00C16A50"/>
    <w:rsid w:val="00C16F13"/>
    <w:rsid w:val="00C16F96"/>
    <w:rsid w:val="00C17187"/>
    <w:rsid w:val="00C17C33"/>
    <w:rsid w:val="00C17E90"/>
    <w:rsid w:val="00C17F81"/>
    <w:rsid w:val="00C2081D"/>
    <w:rsid w:val="00C20A33"/>
    <w:rsid w:val="00C2155C"/>
    <w:rsid w:val="00C21BD1"/>
    <w:rsid w:val="00C21FA6"/>
    <w:rsid w:val="00C225AD"/>
    <w:rsid w:val="00C227B0"/>
    <w:rsid w:val="00C23382"/>
    <w:rsid w:val="00C236BB"/>
    <w:rsid w:val="00C23D9B"/>
    <w:rsid w:val="00C23FF1"/>
    <w:rsid w:val="00C24025"/>
    <w:rsid w:val="00C242B6"/>
    <w:rsid w:val="00C246CF"/>
    <w:rsid w:val="00C24A34"/>
    <w:rsid w:val="00C2508E"/>
    <w:rsid w:val="00C251B2"/>
    <w:rsid w:val="00C25809"/>
    <w:rsid w:val="00C25BC6"/>
    <w:rsid w:val="00C2623C"/>
    <w:rsid w:val="00C26729"/>
    <w:rsid w:val="00C2740F"/>
    <w:rsid w:val="00C27631"/>
    <w:rsid w:val="00C27D04"/>
    <w:rsid w:val="00C314CD"/>
    <w:rsid w:val="00C32395"/>
    <w:rsid w:val="00C32A82"/>
    <w:rsid w:val="00C32B8B"/>
    <w:rsid w:val="00C330A1"/>
    <w:rsid w:val="00C330B0"/>
    <w:rsid w:val="00C339BC"/>
    <w:rsid w:val="00C341AF"/>
    <w:rsid w:val="00C34B2B"/>
    <w:rsid w:val="00C35125"/>
    <w:rsid w:val="00C3520F"/>
    <w:rsid w:val="00C3522E"/>
    <w:rsid w:val="00C35443"/>
    <w:rsid w:val="00C35700"/>
    <w:rsid w:val="00C35A08"/>
    <w:rsid w:val="00C36F95"/>
    <w:rsid w:val="00C3704C"/>
    <w:rsid w:val="00C372B4"/>
    <w:rsid w:val="00C374DB"/>
    <w:rsid w:val="00C3759B"/>
    <w:rsid w:val="00C37620"/>
    <w:rsid w:val="00C37B3B"/>
    <w:rsid w:val="00C37CFE"/>
    <w:rsid w:val="00C37D4D"/>
    <w:rsid w:val="00C37EB2"/>
    <w:rsid w:val="00C40431"/>
    <w:rsid w:val="00C40539"/>
    <w:rsid w:val="00C40658"/>
    <w:rsid w:val="00C40B86"/>
    <w:rsid w:val="00C410EC"/>
    <w:rsid w:val="00C4153A"/>
    <w:rsid w:val="00C4172F"/>
    <w:rsid w:val="00C41FDE"/>
    <w:rsid w:val="00C43898"/>
    <w:rsid w:val="00C43DB8"/>
    <w:rsid w:val="00C4473C"/>
    <w:rsid w:val="00C45137"/>
    <w:rsid w:val="00C45786"/>
    <w:rsid w:val="00C45A0A"/>
    <w:rsid w:val="00C45AEE"/>
    <w:rsid w:val="00C46149"/>
    <w:rsid w:val="00C462AD"/>
    <w:rsid w:val="00C462F8"/>
    <w:rsid w:val="00C464C2"/>
    <w:rsid w:val="00C46965"/>
    <w:rsid w:val="00C46E50"/>
    <w:rsid w:val="00C475AC"/>
    <w:rsid w:val="00C476B7"/>
    <w:rsid w:val="00C47D8D"/>
    <w:rsid w:val="00C504AF"/>
    <w:rsid w:val="00C505FE"/>
    <w:rsid w:val="00C508E8"/>
    <w:rsid w:val="00C50B72"/>
    <w:rsid w:val="00C50D8B"/>
    <w:rsid w:val="00C50F24"/>
    <w:rsid w:val="00C51417"/>
    <w:rsid w:val="00C515F6"/>
    <w:rsid w:val="00C5228D"/>
    <w:rsid w:val="00C523D6"/>
    <w:rsid w:val="00C52406"/>
    <w:rsid w:val="00C52483"/>
    <w:rsid w:val="00C525F9"/>
    <w:rsid w:val="00C5273D"/>
    <w:rsid w:val="00C52A0E"/>
    <w:rsid w:val="00C53160"/>
    <w:rsid w:val="00C53E55"/>
    <w:rsid w:val="00C547DC"/>
    <w:rsid w:val="00C548E4"/>
    <w:rsid w:val="00C54933"/>
    <w:rsid w:val="00C54DF3"/>
    <w:rsid w:val="00C551FA"/>
    <w:rsid w:val="00C55622"/>
    <w:rsid w:val="00C558A9"/>
    <w:rsid w:val="00C568BB"/>
    <w:rsid w:val="00C56BB8"/>
    <w:rsid w:val="00C57440"/>
    <w:rsid w:val="00C57820"/>
    <w:rsid w:val="00C57BA3"/>
    <w:rsid w:val="00C57F8C"/>
    <w:rsid w:val="00C610B0"/>
    <w:rsid w:val="00C61353"/>
    <w:rsid w:val="00C61390"/>
    <w:rsid w:val="00C615FD"/>
    <w:rsid w:val="00C61EB3"/>
    <w:rsid w:val="00C620C9"/>
    <w:rsid w:val="00C62241"/>
    <w:rsid w:val="00C62C4A"/>
    <w:rsid w:val="00C6301B"/>
    <w:rsid w:val="00C63626"/>
    <w:rsid w:val="00C6364C"/>
    <w:rsid w:val="00C64BF7"/>
    <w:rsid w:val="00C65280"/>
    <w:rsid w:val="00C66466"/>
    <w:rsid w:val="00C66AF4"/>
    <w:rsid w:val="00C66B6C"/>
    <w:rsid w:val="00C66F4A"/>
    <w:rsid w:val="00C67374"/>
    <w:rsid w:val="00C673C7"/>
    <w:rsid w:val="00C67887"/>
    <w:rsid w:val="00C70AD7"/>
    <w:rsid w:val="00C7102B"/>
    <w:rsid w:val="00C71B6C"/>
    <w:rsid w:val="00C71F2F"/>
    <w:rsid w:val="00C7234B"/>
    <w:rsid w:val="00C72A7C"/>
    <w:rsid w:val="00C73348"/>
    <w:rsid w:val="00C73C98"/>
    <w:rsid w:val="00C73DA6"/>
    <w:rsid w:val="00C74015"/>
    <w:rsid w:val="00C74B87"/>
    <w:rsid w:val="00C75C55"/>
    <w:rsid w:val="00C7634A"/>
    <w:rsid w:val="00C7669B"/>
    <w:rsid w:val="00C767E5"/>
    <w:rsid w:val="00C76CE6"/>
    <w:rsid w:val="00C76D8E"/>
    <w:rsid w:val="00C76DF4"/>
    <w:rsid w:val="00C772C0"/>
    <w:rsid w:val="00C77535"/>
    <w:rsid w:val="00C77DBC"/>
    <w:rsid w:val="00C80830"/>
    <w:rsid w:val="00C808AD"/>
    <w:rsid w:val="00C817CD"/>
    <w:rsid w:val="00C81851"/>
    <w:rsid w:val="00C82121"/>
    <w:rsid w:val="00C823A2"/>
    <w:rsid w:val="00C825B3"/>
    <w:rsid w:val="00C828B7"/>
    <w:rsid w:val="00C828D5"/>
    <w:rsid w:val="00C82F07"/>
    <w:rsid w:val="00C8329F"/>
    <w:rsid w:val="00C83E19"/>
    <w:rsid w:val="00C84079"/>
    <w:rsid w:val="00C846B3"/>
    <w:rsid w:val="00C84A59"/>
    <w:rsid w:val="00C84B9A"/>
    <w:rsid w:val="00C84FC0"/>
    <w:rsid w:val="00C8525C"/>
    <w:rsid w:val="00C85387"/>
    <w:rsid w:val="00C85A6A"/>
    <w:rsid w:val="00C85CF1"/>
    <w:rsid w:val="00C85F3B"/>
    <w:rsid w:val="00C86148"/>
    <w:rsid w:val="00C86944"/>
    <w:rsid w:val="00C86D92"/>
    <w:rsid w:val="00C87596"/>
    <w:rsid w:val="00C87E55"/>
    <w:rsid w:val="00C87F9F"/>
    <w:rsid w:val="00C906DC"/>
    <w:rsid w:val="00C91A83"/>
    <w:rsid w:val="00C91DBF"/>
    <w:rsid w:val="00C92546"/>
    <w:rsid w:val="00C933C8"/>
    <w:rsid w:val="00C93445"/>
    <w:rsid w:val="00C945B0"/>
    <w:rsid w:val="00C94807"/>
    <w:rsid w:val="00C94BF0"/>
    <w:rsid w:val="00C95472"/>
    <w:rsid w:val="00C954E1"/>
    <w:rsid w:val="00C956B1"/>
    <w:rsid w:val="00C95972"/>
    <w:rsid w:val="00C95CFA"/>
    <w:rsid w:val="00C95D6D"/>
    <w:rsid w:val="00C96460"/>
    <w:rsid w:val="00C96F2A"/>
    <w:rsid w:val="00C973A0"/>
    <w:rsid w:val="00C973A2"/>
    <w:rsid w:val="00C975B9"/>
    <w:rsid w:val="00C97828"/>
    <w:rsid w:val="00C97AF7"/>
    <w:rsid w:val="00C97BD8"/>
    <w:rsid w:val="00C97D02"/>
    <w:rsid w:val="00CA05B5"/>
    <w:rsid w:val="00CA1920"/>
    <w:rsid w:val="00CA1C32"/>
    <w:rsid w:val="00CA1CFA"/>
    <w:rsid w:val="00CA1FD1"/>
    <w:rsid w:val="00CA249A"/>
    <w:rsid w:val="00CA2D89"/>
    <w:rsid w:val="00CA2F15"/>
    <w:rsid w:val="00CA2FC1"/>
    <w:rsid w:val="00CA34F7"/>
    <w:rsid w:val="00CA3E65"/>
    <w:rsid w:val="00CA47E1"/>
    <w:rsid w:val="00CA569B"/>
    <w:rsid w:val="00CA61C1"/>
    <w:rsid w:val="00CA63DB"/>
    <w:rsid w:val="00CA689E"/>
    <w:rsid w:val="00CA7061"/>
    <w:rsid w:val="00CA753C"/>
    <w:rsid w:val="00CA76F5"/>
    <w:rsid w:val="00CA798D"/>
    <w:rsid w:val="00CA7E7E"/>
    <w:rsid w:val="00CB06F0"/>
    <w:rsid w:val="00CB0779"/>
    <w:rsid w:val="00CB08F7"/>
    <w:rsid w:val="00CB126D"/>
    <w:rsid w:val="00CB1912"/>
    <w:rsid w:val="00CB2924"/>
    <w:rsid w:val="00CB2C59"/>
    <w:rsid w:val="00CB2F2C"/>
    <w:rsid w:val="00CB395C"/>
    <w:rsid w:val="00CB3BF6"/>
    <w:rsid w:val="00CB43C4"/>
    <w:rsid w:val="00CB448D"/>
    <w:rsid w:val="00CB458C"/>
    <w:rsid w:val="00CB4D9F"/>
    <w:rsid w:val="00CB551C"/>
    <w:rsid w:val="00CB56F8"/>
    <w:rsid w:val="00CB60FE"/>
    <w:rsid w:val="00CB69DD"/>
    <w:rsid w:val="00CB6D92"/>
    <w:rsid w:val="00CB701D"/>
    <w:rsid w:val="00CB7321"/>
    <w:rsid w:val="00CB7F1E"/>
    <w:rsid w:val="00CC04B4"/>
    <w:rsid w:val="00CC04FB"/>
    <w:rsid w:val="00CC08AB"/>
    <w:rsid w:val="00CC0FC9"/>
    <w:rsid w:val="00CC1168"/>
    <w:rsid w:val="00CC20EC"/>
    <w:rsid w:val="00CC22E3"/>
    <w:rsid w:val="00CC25BD"/>
    <w:rsid w:val="00CC2CC9"/>
    <w:rsid w:val="00CC2D59"/>
    <w:rsid w:val="00CC31A6"/>
    <w:rsid w:val="00CC373D"/>
    <w:rsid w:val="00CC382F"/>
    <w:rsid w:val="00CC42FA"/>
    <w:rsid w:val="00CC5498"/>
    <w:rsid w:val="00CC5520"/>
    <w:rsid w:val="00CC5741"/>
    <w:rsid w:val="00CC59D1"/>
    <w:rsid w:val="00CC5ECD"/>
    <w:rsid w:val="00CC6B06"/>
    <w:rsid w:val="00CC6D84"/>
    <w:rsid w:val="00CC72E8"/>
    <w:rsid w:val="00CC7746"/>
    <w:rsid w:val="00CC7C1C"/>
    <w:rsid w:val="00CC7E5F"/>
    <w:rsid w:val="00CD0174"/>
    <w:rsid w:val="00CD024B"/>
    <w:rsid w:val="00CD0493"/>
    <w:rsid w:val="00CD1236"/>
    <w:rsid w:val="00CD184E"/>
    <w:rsid w:val="00CD1AC6"/>
    <w:rsid w:val="00CD2E31"/>
    <w:rsid w:val="00CD3257"/>
    <w:rsid w:val="00CD3F25"/>
    <w:rsid w:val="00CD4464"/>
    <w:rsid w:val="00CD4974"/>
    <w:rsid w:val="00CD4D51"/>
    <w:rsid w:val="00CD517C"/>
    <w:rsid w:val="00CD529C"/>
    <w:rsid w:val="00CD5351"/>
    <w:rsid w:val="00CD66A8"/>
    <w:rsid w:val="00CD6E43"/>
    <w:rsid w:val="00CD6F95"/>
    <w:rsid w:val="00CD73E3"/>
    <w:rsid w:val="00CD79D6"/>
    <w:rsid w:val="00CE007D"/>
    <w:rsid w:val="00CE0520"/>
    <w:rsid w:val="00CE05E1"/>
    <w:rsid w:val="00CE07E8"/>
    <w:rsid w:val="00CE11BC"/>
    <w:rsid w:val="00CE1CCD"/>
    <w:rsid w:val="00CE203A"/>
    <w:rsid w:val="00CE229B"/>
    <w:rsid w:val="00CE28D8"/>
    <w:rsid w:val="00CE2F41"/>
    <w:rsid w:val="00CE3068"/>
    <w:rsid w:val="00CE31FF"/>
    <w:rsid w:val="00CE324A"/>
    <w:rsid w:val="00CE346C"/>
    <w:rsid w:val="00CE40A3"/>
    <w:rsid w:val="00CE4F42"/>
    <w:rsid w:val="00CE5016"/>
    <w:rsid w:val="00CE5A39"/>
    <w:rsid w:val="00CE5B7B"/>
    <w:rsid w:val="00CE5BAB"/>
    <w:rsid w:val="00CE5EDF"/>
    <w:rsid w:val="00CE6490"/>
    <w:rsid w:val="00CE6556"/>
    <w:rsid w:val="00CE6739"/>
    <w:rsid w:val="00CE6FE2"/>
    <w:rsid w:val="00CE7207"/>
    <w:rsid w:val="00CE7818"/>
    <w:rsid w:val="00CF0368"/>
    <w:rsid w:val="00CF11B8"/>
    <w:rsid w:val="00CF11E2"/>
    <w:rsid w:val="00CF12F2"/>
    <w:rsid w:val="00CF1F20"/>
    <w:rsid w:val="00CF2A60"/>
    <w:rsid w:val="00CF2C37"/>
    <w:rsid w:val="00CF4439"/>
    <w:rsid w:val="00CF47E6"/>
    <w:rsid w:val="00CF51C7"/>
    <w:rsid w:val="00CF5305"/>
    <w:rsid w:val="00CF559F"/>
    <w:rsid w:val="00CF61DB"/>
    <w:rsid w:val="00CF6E1F"/>
    <w:rsid w:val="00CF70A4"/>
    <w:rsid w:val="00CF7101"/>
    <w:rsid w:val="00CF7235"/>
    <w:rsid w:val="00CF7DD6"/>
    <w:rsid w:val="00D0066D"/>
    <w:rsid w:val="00D006B2"/>
    <w:rsid w:val="00D0073E"/>
    <w:rsid w:val="00D00BB4"/>
    <w:rsid w:val="00D01373"/>
    <w:rsid w:val="00D01A65"/>
    <w:rsid w:val="00D01E1E"/>
    <w:rsid w:val="00D0200A"/>
    <w:rsid w:val="00D02619"/>
    <w:rsid w:val="00D0375A"/>
    <w:rsid w:val="00D04982"/>
    <w:rsid w:val="00D04EEA"/>
    <w:rsid w:val="00D050DC"/>
    <w:rsid w:val="00D05398"/>
    <w:rsid w:val="00D060B4"/>
    <w:rsid w:val="00D06D95"/>
    <w:rsid w:val="00D06E21"/>
    <w:rsid w:val="00D07064"/>
    <w:rsid w:val="00D07477"/>
    <w:rsid w:val="00D10CCE"/>
    <w:rsid w:val="00D11221"/>
    <w:rsid w:val="00D1171C"/>
    <w:rsid w:val="00D121AB"/>
    <w:rsid w:val="00D12AE4"/>
    <w:rsid w:val="00D12C5E"/>
    <w:rsid w:val="00D12C83"/>
    <w:rsid w:val="00D13135"/>
    <w:rsid w:val="00D136ED"/>
    <w:rsid w:val="00D13A07"/>
    <w:rsid w:val="00D13F2E"/>
    <w:rsid w:val="00D141AA"/>
    <w:rsid w:val="00D14846"/>
    <w:rsid w:val="00D149A8"/>
    <w:rsid w:val="00D15DCD"/>
    <w:rsid w:val="00D15EE4"/>
    <w:rsid w:val="00D16573"/>
    <w:rsid w:val="00D16884"/>
    <w:rsid w:val="00D16B00"/>
    <w:rsid w:val="00D16C95"/>
    <w:rsid w:val="00D16E70"/>
    <w:rsid w:val="00D16F55"/>
    <w:rsid w:val="00D17248"/>
    <w:rsid w:val="00D175BF"/>
    <w:rsid w:val="00D201E1"/>
    <w:rsid w:val="00D203EB"/>
    <w:rsid w:val="00D20692"/>
    <w:rsid w:val="00D20799"/>
    <w:rsid w:val="00D20F8E"/>
    <w:rsid w:val="00D21131"/>
    <w:rsid w:val="00D21D22"/>
    <w:rsid w:val="00D221E8"/>
    <w:rsid w:val="00D227F0"/>
    <w:rsid w:val="00D230B5"/>
    <w:rsid w:val="00D236CD"/>
    <w:rsid w:val="00D238B0"/>
    <w:rsid w:val="00D23F2B"/>
    <w:rsid w:val="00D24229"/>
    <w:rsid w:val="00D24514"/>
    <w:rsid w:val="00D249A8"/>
    <w:rsid w:val="00D24B6C"/>
    <w:rsid w:val="00D24DD2"/>
    <w:rsid w:val="00D252CE"/>
    <w:rsid w:val="00D25DCB"/>
    <w:rsid w:val="00D2749B"/>
    <w:rsid w:val="00D2756E"/>
    <w:rsid w:val="00D27A3A"/>
    <w:rsid w:val="00D3012A"/>
    <w:rsid w:val="00D3038B"/>
    <w:rsid w:val="00D30681"/>
    <w:rsid w:val="00D30FA8"/>
    <w:rsid w:val="00D31026"/>
    <w:rsid w:val="00D31AEA"/>
    <w:rsid w:val="00D31BA8"/>
    <w:rsid w:val="00D31CB6"/>
    <w:rsid w:val="00D31CD0"/>
    <w:rsid w:val="00D31FE7"/>
    <w:rsid w:val="00D3270A"/>
    <w:rsid w:val="00D32A0F"/>
    <w:rsid w:val="00D33210"/>
    <w:rsid w:val="00D334EF"/>
    <w:rsid w:val="00D337C2"/>
    <w:rsid w:val="00D33A68"/>
    <w:rsid w:val="00D33F52"/>
    <w:rsid w:val="00D344FD"/>
    <w:rsid w:val="00D35040"/>
    <w:rsid w:val="00D35073"/>
    <w:rsid w:val="00D368BF"/>
    <w:rsid w:val="00D36D66"/>
    <w:rsid w:val="00D37148"/>
    <w:rsid w:val="00D37274"/>
    <w:rsid w:val="00D37577"/>
    <w:rsid w:val="00D37C20"/>
    <w:rsid w:val="00D37E1C"/>
    <w:rsid w:val="00D4043A"/>
    <w:rsid w:val="00D405EE"/>
    <w:rsid w:val="00D41261"/>
    <w:rsid w:val="00D4141E"/>
    <w:rsid w:val="00D4146C"/>
    <w:rsid w:val="00D417C7"/>
    <w:rsid w:val="00D42606"/>
    <w:rsid w:val="00D4286C"/>
    <w:rsid w:val="00D42BD2"/>
    <w:rsid w:val="00D43068"/>
    <w:rsid w:val="00D43E79"/>
    <w:rsid w:val="00D44209"/>
    <w:rsid w:val="00D44775"/>
    <w:rsid w:val="00D447B1"/>
    <w:rsid w:val="00D44D50"/>
    <w:rsid w:val="00D4551F"/>
    <w:rsid w:val="00D457CF"/>
    <w:rsid w:val="00D4658B"/>
    <w:rsid w:val="00D468AE"/>
    <w:rsid w:val="00D471BB"/>
    <w:rsid w:val="00D47CB4"/>
    <w:rsid w:val="00D51BD7"/>
    <w:rsid w:val="00D52438"/>
    <w:rsid w:val="00D52901"/>
    <w:rsid w:val="00D52BF5"/>
    <w:rsid w:val="00D52C3D"/>
    <w:rsid w:val="00D52EDD"/>
    <w:rsid w:val="00D5329E"/>
    <w:rsid w:val="00D5336D"/>
    <w:rsid w:val="00D54009"/>
    <w:rsid w:val="00D54674"/>
    <w:rsid w:val="00D549A8"/>
    <w:rsid w:val="00D54A8E"/>
    <w:rsid w:val="00D54AC6"/>
    <w:rsid w:val="00D54F31"/>
    <w:rsid w:val="00D55847"/>
    <w:rsid w:val="00D55903"/>
    <w:rsid w:val="00D5598B"/>
    <w:rsid w:val="00D563A1"/>
    <w:rsid w:val="00D56737"/>
    <w:rsid w:val="00D573A8"/>
    <w:rsid w:val="00D57F69"/>
    <w:rsid w:val="00D600BB"/>
    <w:rsid w:val="00D601ED"/>
    <w:rsid w:val="00D60ECF"/>
    <w:rsid w:val="00D61576"/>
    <w:rsid w:val="00D61B8B"/>
    <w:rsid w:val="00D624AE"/>
    <w:rsid w:val="00D62D8D"/>
    <w:rsid w:val="00D62DCE"/>
    <w:rsid w:val="00D63480"/>
    <w:rsid w:val="00D63630"/>
    <w:rsid w:val="00D63F6A"/>
    <w:rsid w:val="00D645B3"/>
    <w:rsid w:val="00D64CB0"/>
    <w:rsid w:val="00D65B1E"/>
    <w:rsid w:val="00D65DDD"/>
    <w:rsid w:val="00D668D3"/>
    <w:rsid w:val="00D66910"/>
    <w:rsid w:val="00D66E63"/>
    <w:rsid w:val="00D67EFA"/>
    <w:rsid w:val="00D700F0"/>
    <w:rsid w:val="00D7023A"/>
    <w:rsid w:val="00D709E7"/>
    <w:rsid w:val="00D7133B"/>
    <w:rsid w:val="00D7139C"/>
    <w:rsid w:val="00D71841"/>
    <w:rsid w:val="00D72343"/>
    <w:rsid w:val="00D72C95"/>
    <w:rsid w:val="00D72CCA"/>
    <w:rsid w:val="00D74378"/>
    <w:rsid w:val="00D744D3"/>
    <w:rsid w:val="00D74829"/>
    <w:rsid w:val="00D74A0B"/>
    <w:rsid w:val="00D74F30"/>
    <w:rsid w:val="00D75C72"/>
    <w:rsid w:val="00D76D9A"/>
    <w:rsid w:val="00D771EC"/>
    <w:rsid w:val="00D77321"/>
    <w:rsid w:val="00D77656"/>
    <w:rsid w:val="00D7789C"/>
    <w:rsid w:val="00D778F3"/>
    <w:rsid w:val="00D77926"/>
    <w:rsid w:val="00D77AE4"/>
    <w:rsid w:val="00D77B23"/>
    <w:rsid w:val="00D77DFD"/>
    <w:rsid w:val="00D80FA4"/>
    <w:rsid w:val="00D812BF"/>
    <w:rsid w:val="00D81779"/>
    <w:rsid w:val="00D81CE1"/>
    <w:rsid w:val="00D81EEC"/>
    <w:rsid w:val="00D824AC"/>
    <w:rsid w:val="00D82645"/>
    <w:rsid w:val="00D82B84"/>
    <w:rsid w:val="00D82C26"/>
    <w:rsid w:val="00D82C87"/>
    <w:rsid w:val="00D82D9A"/>
    <w:rsid w:val="00D83774"/>
    <w:rsid w:val="00D84E6D"/>
    <w:rsid w:val="00D84F53"/>
    <w:rsid w:val="00D85552"/>
    <w:rsid w:val="00D859E6"/>
    <w:rsid w:val="00D85C4E"/>
    <w:rsid w:val="00D86981"/>
    <w:rsid w:val="00D86A14"/>
    <w:rsid w:val="00D8728E"/>
    <w:rsid w:val="00D87844"/>
    <w:rsid w:val="00D8790B"/>
    <w:rsid w:val="00D87F03"/>
    <w:rsid w:val="00D90B7C"/>
    <w:rsid w:val="00D90DCC"/>
    <w:rsid w:val="00D90F3F"/>
    <w:rsid w:val="00D91673"/>
    <w:rsid w:val="00D91978"/>
    <w:rsid w:val="00D919F6"/>
    <w:rsid w:val="00D91C09"/>
    <w:rsid w:val="00D92954"/>
    <w:rsid w:val="00D92E41"/>
    <w:rsid w:val="00D92E53"/>
    <w:rsid w:val="00D92F3D"/>
    <w:rsid w:val="00D93662"/>
    <w:rsid w:val="00D937B5"/>
    <w:rsid w:val="00D94084"/>
    <w:rsid w:val="00D94325"/>
    <w:rsid w:val="00D944C5"/>
    <w:rsid w:val="00D949B0"/>
    <w:rsid w:val="00D95840"/>
    <w:rsid w:val="00D95FDF"/>
    <w:rsid w:val="00D967FC"/>
    <w:rsid w:val="00D97576"/>
    <w:rsid w:val="00DA02F6"/>
    <w:rsid w:val="00DA1B7D"/>
    <w:rsid w:val="00DA1C57"/>
    <w:rsid w:val="00DA3831"/>
    <w:rsid w:val="00DA3D2C"/>
    <w:rsid w:val="00DA43C9"/>
    <w:rsid w:val="00DA4EC0"/>
    <w:rsid w:val="00DA5299"/>
    <w:rsid w:val="00DA606F"/>
    <w:rsid w:val="00DA68AC"/>
    <w:rsid w:val="00DA6B57"/>
    <w:rsid w:val="00DA6C66"/>
    <w:rsid w:val="00DA73F6"/>
    <w:rsid w:val="00DA7546"/>
    <w:rsid w:val="00DA7D53"/>
    <w:rsid w:val="00DA7D7C"/>
    <w:rsid w:val="00DB021F"/>
    <w:rsid w:val="00DB0627"/>
    <w:rsid w:val="00DB0D41"/>
    <w:rsid w:val="00DB1084"/>
    <w:rsid w:val="00DB1C64"/>
    <w:rsid w:val="00DB1E85"/>
    <w:rsid w:val="00DB1FF5"/>
    <w:rsid w:val="00DB209F"/>
    <w:rsid w:val="00DB2250"/>
    <w:rsid w:val="00DB24DE"/>
    <w:rsid w:val="00DB29C2"/>
    <w:rsid w:val="00DB3887"/>
    <w:rsid w:val="00DB3B19"/>
    <w:rsid w:val="00DB4004"/>
    <w:rsid w:val="00DB52C2"/>
    <w:rsid w:val="00DB5C5C"/>
    <w:rsid w:val="00DB5C6A"/>
    <w:rsid w:val="00DB69F2"/>
    <w:rsid w:val="00DB7322"/>
    <w:rsid w:val="00DB76DC"/>
    <w:rsid w:val="00DC04B3"/>
    <w:rsid w:val="00DC0918"/>
    <w:rsid w:val="00DC0D18"/>
    <w:rsid w:val="00DC1F32"/>
    <w:rsid w:val="00DC2689"/>
    <w:rsid w:val="00DC2E71"/>
    <w:rsid w:val="00DC2E98"/>
    <w:rsid w:val="00DC36AE"/>
    <w:rsid w:val="00DC3784"/>
    <w:rsid w:val="00DC4AE3"/>
    <w:rsid w:val="00DC51ED"/>
    <w:rsid w:val="00DC5737"/>
    <w:rsid w:val="00DC582A"/>
    <w:rsid w:val="00DC60FF"/>
    <w:rsid w:val="00DC69BE"/>
    <w:rsid w:val="00DC703D"/>
    <w:rsid w:val="00DC78A0"/>
    <w:rsid w:val="00DC7B02"/>
    <w:rsid w:val="00DC7C34"/>
    <w:rsid w:val="00DC7CCC"/>
    <w:rsid w:val="00DC7DD3"/>
    <w:rsid w:val="00DD07A5"/>
    <w:rsid w:val="00DD0829"/>
    <w:rsid w:val="00DD25D0"/>
    <w:rsid w:val="00DD3277"/>
    <w:rsid w:val="00DD36F5"/>
    <w:rsid w:val="00DD3761"/>
    <w:rsid w:val="00DD3B33"/>
    <w:rsid w:val="00DD3D75"/>
    <w:rsid w:val="00DD3DBC"/>
    <w:rsid w:val="00DD5133"/>
    <w:rsid w:val="00DD53CE"/>
    <w:rsid w:val="00DD58A3"/>
    <w:rsid w:val="00DD5B4F"/>
    <w:rsid w:val="00DD622C"/>
    <w:rsid w:val="00DD62B3"/>
    <w:rsid w:val="00DD6B0F"/>
    <w:rsid w:val="00DD6EFE"/>
    <w:rsid w:val="00DD74D8"/>
    <w:rsid w:val="00DE0203"/>
    <w:rsid w:val="00DE0663"/>
    <w:rsid w:val="00DE1080"/>
    <w:rsid w:val="00DE2C55"/>
    <w:rsid w:val="00DE34F4"/>
    <w:rsid w:val="00DE3C58"/>
    <w:rsid w:val="00DE4000"/>
    <w:rsid w:val="00DE4139"/>
    <w:rsid w:val="00DE4A49"/>
    <w:rsid w:val="00DE4B34"/>
    <w:rsid w:val="00DE4C32"/>
    <w:rsid w:val="00DE5B3C"/>
    <w:rsid w:val="00DE5F66"/>
    <w:rsid w:val="00DE6491"/>
    <w:rsid w:val="00DE65CB"/>
    <w:rsid w:val="00DE664B"/>
    <w:rsid w:val="00DE6729"/>
    <w:rsid w:val="00DE69B1"/>
    <w:rsid w:val="00DE69F1"/>
    <w:rsid w:val="00DE74E2"/>
    <w:rsid w:val="00DE7EC9"/>
    <w:rsid w:val="00DE7F4B"/>
    <w:rsid w:val="00DF1EA1"/>
    <w:rsid w:val="00DF2087"/>
    <w:rsid w:val="00DF266A"/>
    <w:rsid w:val="00DF2795"/>
    <w:rsid w:val="00DF2B69"/>
    <w:rsid w:val="00DF2DB2"/>
    <w:rsid w:val="00DF2F19"/>
    <w:rsid w:val="00DF2F87"/>
    <w:rsid w:val="00DF3325"/>
    <w:rsid w:val="00DF3658"/>
    <w:rsid w:val="00DF36FB"/>
    <w:rsid w:val="00DF4C1A"/>
    <w:rsid w:val="00DF5446"/>
    <w:rsid w:val="00DF567B"/>
    <w:rsid w:val="00DF578F"/>
    <w:rsid w:val="00DF5A9D"/>
    <w:rsid w:val="00DF5C16"/>
    <w:rsid w:val="00DF5C6C"/>
    <w:rsid w:val="00DF5E71"/>
    <w:rsid w:val="00DF6B99"/>
    <w:rsid w:val="00DF6CDD"/>
    <w:rsid w:val="00DF769D"/>
    <w:rsid w:val="00DF7FA0"/>
    <w:rsid w:val="00E004A5"/>
    <w:rsid w:val="00E015E8"/>
    <w:rsid w:val="00E0170D"/>
    <w:rsid w:val="00E01899"/>
    <w:rsid w:val="00E01A3D"/>
    <w:rsid w:val="00E01A75"/>
    <w:rsid w:val="00E03925"/>
    <w:rsid w:val="00E03AF1"/>
    <w:rsid w:val="00E04C82"/>
    <w:rsid w:val="00E04D0A"/>
    <w:rsid w:val="00E05941"/>
    <w:rsid w:val="00E05AEA"/>
    <w:rsid w:val="00E06584"/>
    <w:rsid w:val="00E06DC6"/>
    <w:rsid w:val="00E0745D"/>
    <w:rsid w:val="00E07B8E"/>
    <w:rsid w:val="00E07C9F"/>
    <w:rsid w:val="00E07E18"/>
    <w:rsid w:val="00E07ED6"/>
    <w:rsid w:val="00E10090"/>
    <w:rsid w:val="00E11801"/>
    <w:rsid w:val="00E11BD7"/>
    <w:rsid w:val="00E11D09"/>
    <w:rsid w:val="00E11D9C"/>
    <w:rsid w:val="00E11F21"/>
    <w:rsid w:val="00E1212D"/>
    <w:rsid w:val="00E1278D"/>
    <w:rsid w:val="00E12985"/>
    <w:rsid w:val="00E1396B"/>
    <w:rsid w:val="00E14153"/>
    <w:rsid w:val="00E14298"/>
    <w:rsid w:val="00E145AD"/>
    <w:rsid w:val="00E149AB"/>
    <w:rsid w:val="00E15A0D"/>
    <w:rsid w:val="00E16477"/>
    <w:rsid w:val="00E16616"/>
    <w:rsid w:val="00E1674D"/>
    <w:rsid w:val="00E1744C"/>
    <w:rsid w:val="00E1755E"/>
    <w:rsid w:val="00E176B9"/>
    <w:rsid w:val="00E20D5D"/>
    <w:rsid w:val="00E21067"/>
    <w:rsid w:val="00E2253F"/>
    <w:rsid w:val="00E2277A"/>
    <w:rsid w:val="00E229FF"/>
    <w:rsid w:val="00E23AE6"/>
    <w:rsid w:val="00E23F31"/>
    <w:rsid w:val="00E24496"/>
    <w:rsid w:val="00E24AA3"/>
    <w:rsid w:val="00E24D77"/>
    <w:rsid w:val="00E24E16"/>
    <w:rsid w:val="00E25297"/>
    <w:rsid w:val="00E25BDA"/>
    <w:rsid w:val="00E26046"/>
    <w:rsid w:val="00E27385"/>
    <w:rsid w:val="00E274A2"/>
    <w:rsid w:val="00E27B6F"/>
    <w:rsid w:val="00E27ED2"/>
    <w:rsid w:val="00E30503"/>
    <w:rsid w:val="00E30614"/>
    <w:rsid w:val="00E319D5"/>
    <w:rsid w:val="00E3250B"/>
    <w:rsid w:val="00E327A9"/>
    <w:rsid w:val="00E32BE6"/>
    <w:rsid w:val="00E32EEB"/>
    <w:rsid w:val="00E34AC0"/>
    <w:rsid w:val="00E34B1E"/>
    <w:rsid w:val="00E34D09"/>
    <w:rsid w:val="00E34EEE"/>
    <w:rsid w:val="00E35218"/>
    <w:rsid w:val="00E35B42"/>
    <w:rsid w:val="00E35F83"/>
    <w:rsid w:val="00E366AA"/>
    <w:rsid w:val="00E368B2"/>
    <w:rsid w:val="00E369AC"/>
    <w:rsid w:val="00E36D9A"/>
    <w:rsid w:val="00E36EFF"/>
    <w:rsid w:val="00E371E9"/>
    <w:rsid w:val="00E37A56"/>
    <w:rsid w:val="00E37E9C"/>
    <w:rsid w:val="00E40BFB"/>
    <w:rsid w:val="00E40DD1"/>
    <w:rsid w:val="00E41733"/>
    <w:rsid w:val="00E41749"/>
    <w:rsid w:val="00E41A7F"/>
    <w:rsid w:val="00E41CF8"/>
    <w:rsid w:val="00E41E0F"/>
    <w:rsid w:val="00E424DD"/>
    <w:rsid w:val="00E43010"/>
    <w:rsid w:val="00E43642"/>
    <w:rsid w:val="00E43B0C"/>
    <w:rsid w:val="00E43E89"/>
    <w:rsid w:val="00E43F43"/>
    <w:rsid w:val="00E4478C"/>
    <w:rsid w:val="00E4482E"/>
    <w:rsid w:val="00E44842"/>
    <w:rsid w:val="00E45114"/>
    <w:rsid w:val="00E45A02"/>
    <w:rsid w:val="00E46BA1"/>
    <w:rsid w:val="00E47065"/>
    <w:rsid w:val="00E473C0"/>
    <w:rsid w:val="00E478FD"/>
    <w:rsid w:val="00E47B89"/>
    <w:rsid w:val="00E5126A"/>
    <w:rsid w:val="00E52144"/>
    <w:rsid w:val="00E52564"/>
    <w:rsid w:val="00E5290D"/>
    <w:rsid w:val="00E5296F"/>
    <w:rsid w:val="00E52D93"/>
    <w:rsid w:val="00E531FF"/>
    <w:rsid w:val="00E53CF1"/>
    <w:rsid w:val="00E54001"/>
    <w:rsid w:val="00E54802"/>
    <w:rsid w:val="00E54AD9"/>
    <w:rsid w:val="00E55255"/>
    <w:rsid w:val="00E552A1"/>
    <w:rsid w:val="00E5561B"/>
    <w:rsid w:val="00E55920"/>
    <w:rsid w:val="00E567AF"/>
    <w:rsid w:val="00E56925"/>
    <w:rsid w:val="00E5704F"/>
    <w:rsid w:val="00E5750D"/>
    <w:rsid w:val="00E57706"/>
    <w:rsid w:val="00E57AAA"/>
    <w:rsid w:val="00E57E73"/>
    <w:rsid w:val="00E57FFD"/>
    <w:rsid w:val="00E60512"/>
    <w:rsid w:val="00E60CCA"/>
    <w:rsid w:val="00E61054"/>
    <w:rsid w:val="00E61E82"/>
    <w:rsid w:val="00E62C8D"/>
    <w:rsid w:val="00E631DA"/>
    <w:rsid w:val="00E63614"/>
    <w:rsid w:val="00E64BCE"/>
    <w:rsid w:val="00E64F0D"/>
    <w:rsid w:val="00E64FC6"/>
    <w:rsid w:val="00E653A4"/>
    <w:rsid w:val="00E667A3"/>
    <w:rsid w:val="00E66A1C"/>
    <w:rsid w:val="00E66FB9"/>
    <w:rsid w:val="00E675CB"/>
    <w:rsid w:val="00E67825"/>
    <w:rsid w:val="00E67A33"/>
    <w:rsid w:val="00E67A5F"/>
    <w:rsid w:val="00E67B42"/>
    <w:rsid w:val="00E67BB8"/>
    <w:rsid w:val="00E700BF"/>
    <w:rsid w:val="00E70494"/>
    <w:rsid w:val="00E70E6D"/>
    <w:rsid w:val="00E7146B"/>
    <w:rsid w:val="00E716B6"/>
    <w:rsid w:val="00E7175A"/>
    <w:rsid w:val="00E71962"/>
    <w:rsid w:val="00E71A2B"/>
    <w:rsid w:val="00E71BA2"/>
    <w:rsid w:val="00E7225C"/>
    <w:rsid w:val="00E7279E"/>
    <w:rsid w:val="00E72970"/>
    <w:rsid w:val="00E72A81"/>
    <w:rsid w:val="00E72C3C"/>
    <w:rsid w:val="00E738E6"/>
    <w:rsid w:val="00E7416A"/>
    <w:rsid w:val="00E74682"/>
    <w:rsid w:val="00E74E98"/>
    <w:rsid w:val="00E7531E"/>
    <w:rsid w:val="00E756B3"/>
    <w:rsid w:val="00E7572B"/>
    <w:rsid w:val="00E75734"/>
    <w:rsid w:val="00E7596F"/>
    <w:rsid w:val="00E75A3A"/>
    <w:rsid w:val="00E75BE9"/>
    <w:rsid w:val="00E75F32"/>
    <w:rsid w:val="00E7636E"/>
    <w:rsid w:val="00E76AE6"/>
    <w:rsid w:val="00E7704A"/>
    <w:rsid w:val="00E77808"/>
    <w:rsid w:val="00E77B89"/>
    <w:rsid w:val="00E77BF7"/>
    <w:rsid w:val="00E77C96"/>
    <w:rsid w:val="00E80A9F"/>
    <w:rsid w:val="00E819B9"/>
    <w:rsid w:val="00E819DA"/>
    <w:rsid w:val="00E81E84"/>
    <w:rsid w:val="00E82540"/>
    <w:rsid w:val="00E82A98"/>
    <w:rsid w:val="00E83186"/>
    <w:rsid w:val="00E83286"/>
    <w:rsid w:val="00E84C40"/>
    <w:rsid w:val="00E850A2"/>
    <w:rsid w:val="00E857E4"/>
    <w:rsid w:val="00E85CA7"/>
    <w:rsid w:val="00E85CD4"/>
    <w:rsid w:val="00E86D09"/>
    <w:rsid w:val="00E8786B"/>
    <w:rsid w:val="00E906C1"/>
    <w:rsid w:val="00E90DAC"/>
    <w:rsid w:val="00E912BA"/>
    <w:rsid w:val="00E912EA"/>
    <w:rsid w:val="00E914C7"/>
    <w:rsid w:val="00E91C4E"/>
    <w:rsid w:val="00E923BF"/>
    <w:rsid w:val="00E93C9B"/>
    <w:rsid w:val="00E93ECC"/>
    <w:rsid w:val="00E93F55"/>
    <w:rsid w:val="00E94C3E"/>
    <w:rsid w:val="00E9680D"/>
    <w:rsid w:val="00E96EA4"/>
    <w:rsid w:val="00E973F9"/>
    <w:rsid w:val="00EA0FCF"/>
    <w:rsid w:val="00EA17AD"/>
    <w:rsid w:val="00EA1A2E"/>
    <w:rsid w:val="00EA1D81"/>
    <w:rsid w:val="00EA251B"/>
    <w:rsid w:val="00EA26C2"/>
    <w:rsid w:val="00EA2CA2"/>
    <w:rsid w:val="00EA2FB7"/>
    <w:rsid w:val="00EA34F3"/>
    <w:rsid w:val="00EA361B"/>
    <w:rsid w:val="00EA374F"/>
    <w:rsid w:val="00EA3912"/>
    <w:rsid w:val="00EA3A85"/>
    <w:rsid w:val="00EA417E"/>
    <w:rsid w:val="00EA55A2"/>
    <w:rsid w:val="00EA62B5"/>
    <w:rsid w:val="00EA6922"/>
    <w:rsid w:val="00EA69CE"/>
    <w:rsid w:val="00EA6A34"/>
    <w:rsid w:val="00EA6ABD"/>
    <w:rsid w:val="00EA73ED"/>
    <w:rsid w:val="00EB14A8"/>
    <w:rsid w:val="00EB14ED"/>
    <w:rsid w:val="00EB174E"/>
    <w:rsid w:val="00EB1A4C"/>
    <w:rsid w:val="00EB215F"/>
    <w:rsid w:val="00EB2EF2"/>
    <w:rsid w:val="00EB3AB4"/>
    <w:rsid w:val="00EB45A7"/>
    <w:rsid w:val="00EB4727"/>
    <w:rsid w:val="00EB476A"/>
    <w:rsid w:val="00EB5592"/>
    <w:rsid w:val="00EB5F10"/>
    <w:rsid w:val="00EB6400"/>
    <w:rsid w:val="00EB69A4"/>
    <w:rsid w:val="00EB7102"/>
    <w:rsid w:val="00EB727E"/>
    <w:rsid w:val="00EB73F3"/>
    <w:rsid w:val="00EB797B"/>
    <w:rsid w:val="00EB7EA3"/>
    <w:rsid w:val="00EC02AD"/>
    <w:rsid w:val="00EC0B88"/>
    <w:rsid w:val="00EC0D0D"/>
    <w:rsid w:val="00EC0E62"/>
    <w:rsid w:val="00EC1363"/>
    <w:rsid w:val="00EC1523"/>
    <w:rsid w:val="00EC2513"/>
    <w:rsid w:val="00EC2666"/>
    <w:rsid w:val="00EC2BD9"/>
    <w:rsid w:val="00EC3398"/>
    <w:rsid w:val="00EC3403"/>
    <w:rsid w:val="00EC3610"/>
    <w:rsid w:val="00EC3A7F"/>
    <w:rsid w:val="00EC3DCF"/>
    <w:rsid w:val="00EC420B"/>
    <w:rsid w:val="00EC43F6"/>
    <w:rsid w:val="00EC49B5"/>
    <w:rsid w:val="00EC583C"/>
    <w:rsid w:val="00EC5E93"/>
    <w:rsid w:val="00EC658F"/>
    <w:rsid w:val="00EC6910"/>
    <w:rsid w:val="00EC699C"/>
    <w:rsid w:val="00EC6BCC"/>
    <w:rsid w:val="00EC6E34"/>
    <w:rsid w:val="00EC7289"/>
    <w:rsid w:val="00EC75B8"/>
    <w:rsid w:val="00ED11F8"/>
    <w:rsid w:val="00ED14B2"/>
    <w:rsid w:val="00ED16DD"/>
    <w:rsid w:val="00ED1C6A"/>
    <w:rsid w:val="00ED1E69"/>
    <w:rsid w:val="00ED229E"/>
    <w:rsid w:val="00ED2686"/>
    <w:rsid w:val="00ED2862"/>
    <w:rsid w:val="00ED2E44"/>
    <w:rsid w:val="00ED38F4"/>
    <w:rsid w:val="00ED3C1B"/>
    <w:rsid w:val="00ED41C9"/>
    <w:rsid w:val="00ED49A6"/>
    <w:rsid w:val="00ED55FD"/>
    <w:rsid w:val="00ED5790"/>
    <w:rsid w:val="00ED62F8"/>
    <w:rsid w:val="00ED6778"/>
    <w:rsid w:val="00ED6F0F"/>
    <w:rsid w:val="00ED73E1"/>
    <w:rsid w:val="00ED757F"/>
    <w:rsid w:val="00ED798C"/>
    <w:rsid w:val="00ED7DA5"/>
    <w:rsid w:val="00EE018F"/>
    <w:rsid w:val="00EE104D"/>
    <w:rsid w:val="00EE10F2"/>
    <w:rsid w:val="00EE12A3"/>
    <w:rsid w:val="00EE1787"/>
    <w:rsid w:val="00EE178D"/>
    <w:rsid w:val="00EE1F43"/>
    <w:rsid w:val="00EE1F54"/>
    <w:rsid w:val="00EE248D"/>
    <w:rsid w:val="00EE29F2"/>
    <w:rsid w:val="00EE32EF"/>
    <w:rsid w:val="00EE448C"/>
    <w:rsid w:val="00EE49A3"/>
    <w:rsid w:val="00EE4F72"/>
    <w:rsid w:val="00EE629F"/>
    <w:rsid w:val="00EE6A54"/>
    <w:rsid w:val="00EE6D20"/>
    <w:rsid w:val="00EE701E"/>
    <w:rsid w:val="00EE7194"/>
    <w:rsid w:val="00EE7211"/>
    <w:rsid w:val="00EE7771"/>
    <w:rsid w:val="00EE778A"/>
    <w:rsid w:val="00EE794A"/>
    <w:rsid w:val="00EF0A31"/>
    <w:rsid w:val="00EF1191"/>
    <w:rsid w:val="00EF17A7"/>
    <w:rsid w:val="00EF1F8F"/>
    <w:rsid w:val="00EF2080"/>
    <w:rsid w:val="00EF2811"/>
    <w:rsid w:val="00EF2F63"/>
    <w:rsid w:val="00EF32EA"/>
    <w:rsid w:val="00EF3312"/>
    <w:rsid w:val="00EF3DDA"/>
    <w:rsid w:val="00EF40F5"/>
    <w:rsid w:val="00EF42F1"/>
    <w:rsid w:val="00EF4D5F"/>
    <w:rsid w:val="00EF5343"/>
    <w:rsid w:val="00EF6166"/>
    <w:rsid w:val="00EF67EF"/>
    <w:rsid w:val="00EF7E75"/>
    <w:rsid w:val="00EF7E94"/>
    <w:rsid w:val="00EF7F5E"/>
    <w:rsid w:val="00F00A35"/>
    <w:rsid w:val="00F00D0E"/>
    <w:rsid w:val="00F00EB0"/>
    <w:rsid w:val="00F01753"/>
    <w:rsid w:val="00F01B63"/>
    <w:rsid w:val="00F03325"/>
    <w:rsid w:val="00F0338A"/>
    <w:rsid w:val="00F03E55"/>
    <w:rsid w:val="00F044C6"/>
    <w:rsid w:val="00F04A54"/>
    <w:rsid w:val="00F05A4B"/>
    <w:rsid w:val="00F06135"/>
    <w:rsid w:val="00F061A1"/>
    <w:rsid w:val="00F06A3A"/>
    <w:rsid w:val="00F06A53"/>
    <w:rsid w:val="00F07246"/>
    <w:rsid w:val="00F076FD"/>
    <w:rsid w:val="00F07E22"/>
    <w:rsid w:val="00F10BCF"/>
    <w:rsid w:val="00F10EFA"/>
    <w:rsid w:val="00F118BA"/>
    <w:rsid w:val="00F12D1C"/>
    <w:rsid w:val="00F13003"/>
    <w:rsid w:val="00F13148"/>
    <w:rsid w:val="00F137DA"/>
    <w:rsid w:val="00F138ED"/>
    <w:rsid w:val="00F1410E"/>
    <w:rsid w:val="00F14282"/>
    <w:rsid w:val="00F15BDE"/>
    <w:rsid w:val="00F16D94"/>
    <w:rsid w:val="00F16D9E"/>
    <w:rsid w:val="00F16F72"/>
    <w:rsid w:val="00F17EB1"/>
    <w:rsid w:val="00F207A6"/>
    <w:rsid w:val="00F21000"/>
    <w:rsid w:val="00F212C7"/>
    <w:rsid w:val="00F21321"/>
    <w:rsid w:val="00F21ADD"/>
    <w:rsid w:val="00F21E83"/>
    <w:rsid w:val="00F226D1"/>
    <w:rsid w:val="00F22876"/>
    <w:rsid w:val="00F22A99"/>
    <w:rsid w:val="00F234F6"/>
    <w:rsid w:val="00F23AB8"/>
    <w:rsid w:val="00F241C9"/>
    <w:rsid w:val="00F24231"/>
    <w:rsid w:val="00F247C9"/>
    <w:rsid w:val="00F2491F"/>
    <w:rsid w:val="00F24A72"/>
    <w:rsid w:val="00F24BB6"/>
    <w:rsid w:val="00F24F50"/>
    <w:rsid w:val="00F259B8"/>
    <w:rsid w:val="00F260C4"/>
    <w:rsid w:val="00F2663D"/>
    <w:rsid w:val="00F26B8D"/>
    <w:rsid w:val="00F27859"/>
    <w:rsid w:val="00F30017"/>
    <w:rsid w:val="00F3024E"/>
    <w:rsid w:val="00F30B86"/>
    <w:rsid w:val="00F314A2"/>
    <w:rsid w:val="00F336D3"/>
    <w:rsid w:val="00F33725"/>
    <w:rsid w:val="00F33A1B"/>
    <w:rsid w:val="00F34473"/>
    <w:rsid w:val="00F34A66"/>
    <w:rsid w:val="00F34D14"/>
    <w:rsid w:val="00F34E6E"/>
    <w:rsid w:val="00F35450"/>
    <w:rsid w:val="00F35673"/>
    <w:rsid w:val="00F35E35"/>
    <w:rsid w:val="00F368CB"/>
    <w:rsid w:val="00F36FB9"/>
    <w:rsid w:val="00F37812"/>
    <w:rsid w:val="00F37DE5"/>
    <w:rsid w:val="00F402CD"/>
    <w:rsid w:val="00F40989"/>
    <w:rsid w:val="00F40AC7"/>
    <w:rsid w:val="00F40DA0"/>
    <w:rsid w:val="00F41027"/>
    <w:rsid w:val="00F41C36"/>
    <w:rsid w:val="00F41D30"/>
    <w:rsid w:val="00F4217B"/>
    <w:rsid w:val="00F42309"/>
    <w:rsid w:val="00F42381"/>
    <w:rsid w:val="00F424A6"/>
    <w:rsid w:val="00F425AF"/>
    <w:rsid w:val="00F43D6B"/>
    <w:rsid w:val="00F44421"/>
    <w:rsid w:val="00F447E2"/>
    <w:rsid w:val="00F4541E"/>
    <w:rsid w:val="00F45769"/>
    <w:rsid w:val="00F45D54"/>
    <w:rsid w:val="00F463A0"/>
    <w:rsid w:val="00F46F08"/>
    <w:rsid w:val="00F474EE"/>
    <w:rsid w:val="00F47718"/>
    <w:rsid w:val="00F47DD2"/>
    <w:rsid w:val="00F51EC8"/>
    <w:rsid w:val="00F52613"/>
    <w:rsid w:val="00F52C0D"/>
    <w:rsid w:val="00F53273"/>
    <w:rsid w:val="00F5347E"/>
    <w:rsid w:val="00F5504D"/>
    <w:rsid w:val="00F55272"/>
    <w:rsid w:val="00F55276"/>
    <w:rsid w:val="00F55427"/>
    <w:rsid w:val="00F559C6"/>
    <w:rsid w:val="00F565D3"/>
    <w:rsid w:val="00F576F0"/>
    <w:rsid w:val="00F579C5"/>
    <w:rsid w:val="00F57BBD"/>
    <w:rsid w:val="00F57F40"/>
    <w:rsid w:val="00F608E5"/>
    <w:rsid w:val="00F60CE8"/>
    <w:rsid w:val="00F60DF5"/>
    <w:rsid w:val="00F60E7C"/>
    <w:rsid w:val="00F61147"/>
    <w:rsid w:val="00F61851"/>
    <w:rsid w:val="00F61E2F"/>
    <w:rsid w:val="00F6226F"/>
    <w:rsid w:val="00F64E35"/>
    <w:rsid w:val="00F655B1"/>
    <w:rsid w:val="00F65695"/>
    <w:rsid w:val="00F65BDD"/>
    <w:rsid w:val="00F65F73"/>
    <w:rsid w:val="00F6626E"/>
    <w:rsid w:val="00F664A6"/>
    <w:rsid w:val="00F6730A"/>
    <w:rsid w:val="00F673F2"/>
    <w:rsid w:val="00F67BAF"/>
    <w:rsid w:val="00F70B9A"/>
    <w:rsid w:val="00F71247"/>
    <w:rsid w:val="00F718BB"/>
    <w:rsid w:val="00F71C4A"/>
    <w:rsid w:val="00F7221D"/>
    <w:rsid w:val="00F72B37"/>
    <w:rsid w:val="00F733FF"/>
    <w:rsid w:val="00F73797"/>
    <w:rsid w:val="00F73B49"/>
    <w:rsid w:val="00F74058"/>
    <w:rsid w:val="00F7424F"/>
    <w:rsid w:val="00F743A4"/>
    <w:rsid w:val="00F7456C"/>
    <w:rsid w:val="00F74A3B"/>
    <w:rsid w:val="00F74C3F"/>
    <w:rsid w:val="00F75590"/>
    <w:rsid w:val="00F75F29"/>
    <w:rsid w:val="00F760A0"/>
    <w:rsid w:val="00F76383"/>
    <w:rsid w:val="00F7705E"/>
    <w:rsid w:val="00F77DCF"/>
    <w:rsid w:val="00F77F06"/>
    <w:rsid w:val="00F80229"/>
    <w:rsid w:val="00F80CC5"/>
    <w:rsid w:val="00F80DB6"/>
    <w:rsid w:val="00F81BF9"/>
    <w:rsid w:val="00F8208A"/>
    <w:rsid w:val="00F8212C"/>
    <w:rsid w:val="00F827C6"/>
    <w:rsid w:val="00F828D8"/>
    <w:rsid w:val="00F84748"/>
    <w:rsid w:val="00F84AE3"/>
    <w:rsid w:val="00F85471"/>
    <w:rsid w:val="00F86F20"/>
    <w:rsid w:val="00F87160"/>
    <w:rsid w:val="00F873FC"/>
    <w:rsid w:val="00F87421"/>
    <w:rsid w:val="00F87D08"/>
    <w:rsid w:val="00F90CF5"/>
    <w:rsid w:val="00F90CFF"/>
    <w:rsid w:val="00F91199"/>
    <w:rsid w:val="00F9203E"/>
    <w:rsid w:val="00F92B9E"/>
    <w:rsid w:val="00F92BCC"/>
    <w:rsid w:val="00F9312A"/>
    <w:rsid w:val="00F93715"/>
    <w:rsid w:val="00F938A8"/>
    <w:rsid w:val="00F939C5"/>
    <w:rsid w:val="00F93A4B"/>
    <w:rsid w:val="00F93F58"/>
    <w:rsid w:val="00F93F5C"/>
    <w:rsid w:val="00F9469B"/>
    <w:rsid w:val="00F948F5"/>
    <w:rsid w:val="00F94A03"/>
    <w:rsid w:val="00F94A7A"/>
    <w:rsid w:val="00F94B6D"/>
    <w:rsid w:val="00F950DE"/>
    <w:rsid w:val="00F9611E"/>
    <w:rsid w:val="00F963F6"/>
    <w:rsid w:val="00F97880"/>
    <w:rsid w:val="00F978FD"/>
    <w:rsid w:val="00F97A63"/>
    <w:rsid w:val="00F97CD2"/>
    <w:rsid w:val="00F97D17"/>
    <w:rsid w:val="00FA0611"/>
    <w:rsid w:val="00FA0659"/>
    <w:rsid w:val="00FA06EC"/>
    <w:rsid w:val="00FA0AEF"/>
    <w:rsid w:val="00FA0E34"/>
    <w:rsid w:val="00FA1281"/>
    <w:rsid w:val="00FA1F3C"/>
    <w:rsid w:val="00FA1FB1"/>
    <w:rsid w:val="00FA2134"/>
    <w:rsid w:val="00FA2AD0"/>
    <w:rsid w:val="00FA3431"/>
    <w:rsid w:val="00FA36ED"/>
    <w:rsid w:val="00FA3B40"/>
    <w:rsid w:val="00FA3C42"/>
    <w:rsid w:val="00FA3E9C"/>
    <w:rsid w:val="00FA4107"/>
    <w:rsid w:val="00FA43CB"/>
    <w:rsid w:val="00FA45DD"/>
    <w:rsid w:val="00FA693D"/>
    <w:rsid w:val="00FA6ACE"/>
    <w:rsid w:val="00FA7B1F"/>
    <w:rsid w:val="00FB0555"/>
    <w:rsid w:val="00FB092B"/>
    <w:rsid w:val="00FB0A4C"/>
    <w:rsid w:val="00FB133F"/>
    <w:rsid w:val="00FB165E"/>
    <w:rsid w:val="00FB1CD3"/>
    <w:rsid w:val="00FB26C6"/>
    <w:rsid w:val="00FB30A0"/>
    <w:rsid w:val="00FB3182"/>
    <w:rsid w:val="00FB34AA"/>
    <w:rsid w:val="00FB394F"/>
    <w:rsid w:val="00FB3FC8"/>
    <w:rsid w:val="00FB42A7"/>
    <w:rsid w:val="00FB45F4"/>
    <w:rsid w:val="00FB51D3"/>
    <w:rsid w:val="00FB575E"/>
    <w:rsid w:val="00FB60B3"/>
    <w:rsid w:val="00FB60E7"/>
    <w:rsid w:val="00FB6260"/>
    <w:rsid w:val="00FB6439"/>
    <w:rsid w:val="00FB6584"/>
    <w:rsid w:val="00FB6606"/>
    <w:rsid w:val="00FB6898"/>
    <w:rsid w:val="00FB79B4"/>
    <w:rsid w:val="00FB7F70"/>
    <w:rsid w:val="00FC0982"/>
    <w:rsid w:val="00FC0F7D"/>
    <w:rsid w:val="00FC0F91"/>
    <w:rsid w:val="00FC14D6"/>
    <w:rsid w:val="00FC29CB"/>
    <w:rsid w:val="00FC2C03"/>
    <w:rsid w:val="00FC346C"/>
    <w:rsid w:val="00FC3707"/>
    <w:rsid w:val="00FC3AAA"/>
    <w:rsid w:val="00FC3BBA"/>
    <w:rsid w:val="00FC4371"/>
    <w:rsid w:val="00FC4D2D"/>
    <w:rsid w:val="00FC59A3"/>
    <w:rsid w:val="00FC5D9F"/>
    <w:rsid w:val="00FC63FE"/>
    <w:rsid w:val="00FC6D13"/>
    <w:rsid w:val="00FC6E82"/>
    <w:rsid w:val="00FC78BE"/>
    <w:rsid w:val="00FD0328"/>
    <w:rsid w:val="00FD0D02"/>
    <w:rsid w:val="00FD1105"/>
    <w:rsid w:val="00FD138F"/>
    <w:rsid w:val="00FD15C5"/>
    <w:rsid w:val="00FD242D"/>
    <w:rsid w:val="00FD272D"/>
    <w:rsid w:val="00FD2BB7"/>
    <w:rsid w:val="00FD2E59"/>
    <w:rsid w:val="00FD3B89"/>
    <w:rsid w:val="00FD3E14"/>
    <w:rsid w:val="00FD4211"/>
    <w:rsid w:val="00FD46FF"/>
    <w:rsid w:val="00FD4F55"/>
    <w:rsid w:val="00FD69A4"/>
    <w:rsid w:val="00FD737C"/>
    <w:rsid w:val="00FD76B0"/>
    <w:rsid w:val="00FD78B2"/>
    <w:rsid w:val="00FE0285"/>
    <w:rsid w:val="00FE052F"/>
    <w:rsid w:val="00FE0E7A"/>
    <w:rsid w:val="00FE21C4"/>
    <w:rsid w:val="00FE23D1"/>
    <w:rsid w:val="00FE286F"/>
    <w:rsid w:val="00FE3193"/>
    <w:rsid w:val="00FE3AF9"/>
    <w:rsid w:val="00FE433F"/>
    <w:rsid w:val="00FE4D45"/>
    <w:rsid w:val="00FE4E14"/>
    <w:rsid w:val="00FE5430"/>
    <w:rsid w:val="00FE6064"/>
    <w:rsid w:val="00FE6D8A"/>
    <w:rsid w:val="00FE6E92"/>
    <w:rsid w:val="00FF058B"/>
    <w:rsid w:val="00FF0AD0"/>
    <w:rsid w:val="00FF15A2"/>
    <w:rsid w:val="00FF1738"/>
    <w:rsid w:val="00FF185A"/>
    <w:rsid w:val="00FF228B"/>
    <w:rsid w:val="00FF2408"/>
    <w:rsid w:val="00FF252F"/>
    <w:rsid w:val="00FF3024"/>
    <w:rsid w:val="00FF3417"/>
    <w:rsid w:val="00FF3883"/>
    <w:rsid w:val="00FF38C0"/>
    <w:rsid w:val="00FF3B39"/>
    <w:rsid w:val="00FF4A83"/>
    <w:rsid w:val="00FF53AC"/>
    <w:rsid w:val="00FF5BAA"/>
    <w:rsid w:val="00FF63AD"/>
    <w:rsid w:val="00FF6DF6"/>
    <w:rsid w:val="00FF6E18"/>
    <w:rsid w:val="00FF6F2C"/>
    <w:rsid w:val="00FF7995"/>
    <w:rsid w:val="00FF7BF9"/>
    <w:rsid w:val="00FF7CBD"/>
    <w:rsid w:val="0103064E"/>
    <w:rsid w:val="0103293D"/>
    <w:rsid w:val="010351AA"/>
    <w:rsid w:val="010D4DF5"/>
    <w:rsid w:val="01112744"/>
    <w:rsid w:val="011B0995"/>
    <w:rsid w:val="01351841"/>
    <w:rsid w:val="013B7EE8"/>
    <w:rsid w:val="013D4826"/>
    <w:rsid w:val="014E25DD"/>
    <w:rsid w:val="01696E1F"/>
    <w:rsid w:val="017122AF"/>
    <w:rsid w:val="01713B59"/>
    <w:rsid w:val="0176112E"/>
    <w:rsid w:val="01797080"/>
    <w:rsid w:val="01863CD4"/>
    <w:rsid w:val="01896542"/>
    <w:rsid w:val="018B6691"/>
    <w:rsid w:val="019651D0"/>
    <w:rsid w:val="019B3E0C"/>
    <w:rsid w:val="019D0D00"/>
    <w:rsid w:val="01A2149D"/>
    <w:rsid w:val="01A27DC0"/>
    <w:rsid w:val="01A8611A"/>
    <w:rsid w:val="01B30528"/>
    <w:rsid w:val="01BA20DC"/>
    <w:rsid w:val="01BB5A85"/>
    <w:rsid w:val="01C72E2C"/>
    <w:rsid w:val="01CF0A76"/>
    <w:rsid w:val="01D408A4"/>
    <w:rsid w:val="01DA1277"/>
    <w:rsid w:val="01DE5090"/>
    <w:rsid w:val="01E22126"/>
    <w:rsid w:val="01E81930"/>
    <w:rsid w:val="01F67689"/>
    <w:rsid w:val="0206344E"/>
    <w:rsid w:val="020723D8"/>
    <w:rsid w:val="020D0358"/>
    <w:rsid w:val="020F4C8C"/>
    <w:rsid w:val="021043A6"/>
    <w:rsid w:val="021669A4"/>
    <w:rsid w:val="021A4171"/>
    <w:rsid w:val="02293D36"/>
    <w:rsid w:val="022B2905"/>
    <w:rsid w:val="02357184"/>
    <w:rsid w:val="02366E7E"/>
    <w:rsid w:val="023D03A0"/>
    <w:rsid w:val="024109E9"/>
    <w:rsid w:val="024D13A5"/>
    <w:rsid w:val="0256655B"/>
    <w:rsid w:val="02694DAE"/>
    <w:rsid w:val="026A53D5"/>
    <w:rsid w:val="02711206"/>
    <w:rsid w:val="027348EC"/>
    <w:rsid w:val="0273673D"/>
    <w:rsid w:val="02752401"/>
    <w:rsid w:val="02775B8E"/>
    <w:rsid w:val="02784E5D"/>
    <w:rsid w:val="027F3EC8"/>
    <w:rsid w:val="028144A0"/>
    <w:rsid w:val="02823DE8"/>
    <w:rsid w:val="02892E62"/>
    <w:rsid w:val="028C6C05"/>
    <w:rsid w:val="029449EE"/>
    <w:rsid w:val="029F4A39"/>
    <w:rsid w:val="02AA0EBC"/>
    <w:rsid w:val="02B21BDC"/>
    <w:rsid w:val="02BB6CB1"/>
    <w:rsid w:val="02BF59E7"/>
    <w:rsid w:val="02C34CBC"/>
    <w:rsid w:val="02C458F9"/>
    <w:rsid w:val="02D11D54"/>
    <w:rsid w:val="02DA2024"/>
    <w:rsid w:val="02DC2B1C"/>
    <w:rsid w:val="02DF4FB4"/>
    <w:rsid w:val="02E50AD6"/>
    <w:rsid w:val="02EE6F29"/>
    <w:rsid w:val="03016C1D"/>
    <w:rsid w:val="031027B2"/>
    <w:rsid w:val="03137270"/>
    <w:rsid w:val="03161382"/>
    <w:rsid w:val="03161C56"/>
    <w:rsid w:val="03163A21"/>
    <w:rsid w:val="031D23EE"/>
    <w:rsid w:val="03305544"/>
    <w:rsid w:val="03351728"/>
    <w:rsid w:val="03474854"/>
    <w:rsid w:val="03562666"/>
    <w:rsid w:val="03591DB2"/>
    <w:rsid w:val="035C596F"/>
    <w:rsid w:val="035F6540"/>
    <w:rsid w:val="03604C4C"/>
    <w:rsid w:val="036C25C4"/>
    <w:rsid w:val="036F1F4F"/>
    <w:rsid w:val="03732DDC"/>
    <w:rsid w:val="03733002"/>
    <w:rsid w:val="037926C6"/>
    <w:rsid w:val="037A5B20"/>
    <w:rsid w:val="037B50A9"/>
    <w:rsid w:val="038176AB"/>
    <w:rsid w:val="038631F1"/>
    <w:rsid w:val="039058EE"/>
    <w:rsid w:val="03A317EF"/>
    <w:rsid w:val="03BE67A0"/>
    <w:rsid w:val="03CE1481"/>
    <w:rsid w:val="03CF56E9"/>
    <w:rsid w:val="03D25244"/>
    <w:rsid w:val="03D309E9"/>
    <w:rsid w:val="03D362E2"/>
    <w:rsid w:val="03E05D33"/>
    <w:rsid w:val="03E176CA"/>
    <w:rsid w:val="03E846F8"/>
    <w:rsid w:val="03E847F4"/>
    <w:rsid w:val="03EB2BED"/>
    <w:rsid w:val="03EE4484"/>
    <w:rsid w:val="03F055EC"/>
    <w:rsid w:val="03F66808"/>
    <w:rsid w:val="03FC35F6"/>
    <w:rsid w:val="041758F8"/>
    <w:rsid w:val="04191D03"/>
    <w:rsid w:val="041A5043"/>
    <w:rsid w:val="0425792C"/>
    <w:rsid w:val="042F3B5B"/>
    <w:rsid w:val="04313FA7"/>
    <w:rsid w:val="043177BE"/>
    <w:rsid w:val="04366033"/>
    <w:rsid w:val="043C005A"/>
    <w:rsid w:val="044737CD"/>
    <w:rsid w:val="045513F9"/>
    <w:rsid w:val="04576F42"/>
    <w:rsid w:val="04623B3B"/>
    <w:rsid w:val="046B2FE3"/>
    <w:rsid w:val="046F679B"/>
    <w:rsid w:val="04760B92"/>
    <w:rsid w:val="047862E9"/>
    <w:rsid w:val="047C7CDA"/>
    <w:rsid w:val="0483114B"/>
    <w:rsid w:val="048A31FD"/>
    <w:rsid w:val="04A03540"/>
    <w:rsid w:val="04A04F56"/>
    <w:rsid w:val="04A254DF"/>
    <w:rsid w:val="04B642DA"/>
    <w:rsid w:val="04D56E5D"/>
    <w:rsid w:val="04DF0B71"/>
    <w:rsid w:val="04E27909"/>
    <w:rsid w:val="04E66EB2"/>
    <w:rsid w:val="04EE54A5"/>
    <w:rsid w:val="04F34EF0"/>
    <w:rsid w:val="04F37C45"/>
    <w:rsid w:val="04F73843"/>
    <w:rsid w:val="04FD3E86"/>
    <w:rsid w:val="0502457C"/>
    <w:rsid w:val="0507606D"/>
    <w:rsid w:val="050F12A8"/>
    <w:rsid w:val="05213E88"/>
    <w:rsid w:val="05276B74"/>
    <w:rsid w:val="052E101E"/>
    <w:rsid w:val="05303568"/>
    <w:rsid w:val="05327137"/>
    <w:rsid w:val="0535370C"/>
    <w:rsid w:val="05385AD9"/>
    <w:rsid w:val="053C5CE2"/>
    <w:rsid w:val="053D2878"/>
    <w:rsid w:val="054432E0"/>
    <w:rsid w:val="05524537"/>
    <w:rsid w:val="05536747"/>
    <w:rsid w:val="0557281D"/>
    <w:rsid w:val="056E0AE2"/>
    <w:rsid w:val="059516D3"/>
    <w:rsid w:val="059B17CF"/>
    <w:rsid w:val="05A52BC9"/>
    <w:rsid w:val="05AA4131"/>
    <w:rsid w:val="05C97A59"/>
    <w:rsid w:val="05F001CF"/>
    <w:rsid w:val="05FF79E9"/>
    <w:rsid w:val="060576C4"/>
    <w:rsid w:val="06193184"/>
    <w:rsid w:val="062552CC"/>
    <w:rsid w:val="063E71C6"/>
    <w:rsid w:val="064749B3"/>
    <w:rsid w:val="0647698F"/>
    <w:rsid w:val="06581AAA"/>
    <w:rsid w:val="06627DE2"/>
    <w:rsid w:val="06633B6D"/>
    <w:rsid w:val="06751224"/>
    <w:rsid w:val="067B6C4C"/>
    <w:rsid w:val="06830DD9"/>
    <w:rsid w:val="068A6822"/>
    <w:rsid w:val="068D1577"/>
    <w:rsid w:val="06AB39D5"/>
    <w:rsid w:val="06AC281F"/>
    <w:rsid w:val="06B92608"/>
    <w:rsid w:val="06BD4AF3"/>
    <w:rsid w:val="06C2589A"/>
    <w:rsid w:val="06C413FE"/>
    <w:rsid w:val="06C429F4"/>
    <w:rsid w:val="06DB0DBB"/>
    <w:rsid w:val="06DF1EAC"/>
    <w:rsid w:val="06DF3E55"/>
    <w:rsid w:val="06E24BE0"/>
    <w:rsid w:val="06E52B39"/>
    <w:rsid w:val="06E5468D"/>
    <w:rsid w:val="06E6604F"/>
    <w:rsid w:val="06F16816"/>
    <w:rsid w:val="06F306A0"/>
    <w:rsid w:val="06F55C1D"/>
    <w:rsid w:val="06FA2FE3"/>
    <w:rsid w:val="06FF19C9"/>
    <w:rsid w:val="07023B6B"/>
    <w:rsid w:val="07034C77"/>
    <w:rsid w:val="07046262"/>
    <w:rsid w:val="070B25D0"/>
    <w:rsid w:val="071058BB"/>
    <w:rsid w:val="071152A6"/>
    <w:rsid w:val="071546DE"/>
    <w:rsid w:val="072A7436"/>
    <w:rsid w:val="072E407A"/>
    <w:rsid w:val="073E646B"/>
    <w:rsid w:val="07431E31"/>
    <w:rsid w:val="0745706A"/>
    <w:rsid w:val="07470F76"/>
    <w:rsid w:val="0749150A"/>
    <w:rsid w:val="074B4B7B"/>
    <w:rsid w:val="075926EA"/>
    <w:rsid w:val="075F3857"/>
    <w:rsid w:val="0771368F"/>
    <w:rsid w:val="07773A10"/>
    <w:rsid w:val="077C2560"/>
    <w:rsid w:val="078C73FD"/>
    <w:rsid w:val="079629EE"/>
    <w:rsid w:val="079A27C4"/>
    <w:rsid w:val="079E2939"/>
    <w:rsid w:val="079E6ECF"/>
    <w:rsid w:val="079E7139"/>
    <w:rsid w:val="07B51806"/>
    <w:rsid w:val="07C03900"/>
    <w:rsid w:val="07CA10A3"/>
    <w:rsid w:val="07CE63E7"/>
    <w:rsid w:val="07DA4BAB"/>
    <w:rsid w:val="07E11C35"/>
    <w:rsid w:val="07EC587C"/>
    <w:rsid w:val="07EE08F3"/>
    <w:rsid w:val="07F96489"/>
    <w:rsid w:val="07FD0AD7"/>
    <w:rsid w:val="07FE613B"/>
    <w:rsid w:val="08063CEF"/>
    <w:rsid w:val="080778AD"/>
    <w:rsid w:val="080E5F97"/>
    <w:rsid w:val="08102FE0"/>
    <w:rsid w:val="08191145"/>
    <w:rsid w:val="081E6D8D"/>
    <w:rsid w:val="082C5E24"/>
    <w:rsid w:val="084041EB"/>
    <w:rsid w:val="0842741F"/>
    <w:rsid w:val="08524126"/>
    <w:rsid w:val="085D106E"/>
    <w:rsid w:val="086C16B5"/>
    <w:rsid w:val="087101C0"/>
    <w:rsid w:val="08713FA9"/>
    <w:rsid w:val="08751596"/>
    <w:rsid w:val="08791FBC"/>
    <w:rsid w:val="08823EAA"/>
    <w:rsid w:val="088A33D9"/>
    <w:rsid w:val="08913E55"/>
    <w:rsid w:val="08AB35F5"/>
    <w:rsid w:val="08B15D5E"/>
    <w:rsid w:val="08B74E4E"/>
    <w:rsid w:val="08CF27E3"/>
    <w:rsid w:val="08D463D0"/>
    <w:rsid w:val="08D97B43"/>
    <w:rsid w:val="08DF0391"/>
    <w:rsid w:val="08DF5245"/>
    <w:rsid w:val="08E452EF"/>
    <w:rsid w:val="08FA19C4"/>
    <w:rsid w:val="08FC73EC"/>
    <w:rsid w:val="09031765"/>
    <w:rsid w:val="09044CF5"/>
    <w:rsid w:val="090A7AE6"/>
    <w:rsid w:val="090E6DE2"/>
    <w:rsid w:val="091C691A"/>
    <w:rsid w:val="092D405A"/>
    <w:rsid w:val="093139EF"/>
    <w:rsid w:val="094F0A1E"/>
    <w:rsid w:val="09532D86"/>
    <w:rsid w:val="095938B9"/>
    <w:rsid w:val="09635A76"/>
    <w:rsid w:val="096A3563"/>
    <w:rsid w:val="096E49D0"/>
    <w:rsid w:val="096E591E"/>
    <w:rsid w:val="0975319D"/>
    <w:rsid w:val="09785345"/>
    <w:rsid w:val="098354AE"/>
    <w:rsid w:val="0983670E"/>
    <w:rsid w:val="0999385F"/>
    <w:rsid w:val="099D3588"/>
    <w:rsid w:val="099E2A89"/>
    <w:rsid w:val="09A03556"/>
    <w:rsid w:val="09A42C87"/>
    <w:rsid w:val="09A50639"/>
    <w:rsid w:val="09A93027"/>
    <w:rsid w:val="09AB490F"/>
    <w:rsid w:val="09AC5AA9"/>
    <w:rsid w:val="09BF329D"/>
    <w:rsid w:val="09CB6ED0"/>
    <w:rsid w:val="09CD265C"/>
    <w:rsid w:val="09D17F43"/>
    <w:rsid w:val="09D2434A"/>
    <w:rsid w:val="09D27077"/>
    <w:rsid w:val="09D36317"/>
    <w:rsid w:val="09D74896"/>
    <w:rsid w:val="09E349B4"/>
    <w:rsid w:val="09E81788"/>
    <w:rsid w:val="09EC71A0"/>
    <w:rsid w:val="09FD7D6B"/>
    <w:rsid w:val="0A010C23"/>
    <w:rsid w:val="0A08338A"/>
    <w:rsid w:val="0A1346F8"/>
    <w:rsid w:val="0A176BB3"/>
    <w:rsid w:val="0A207709"/>
    <w:rsid w:val="0A215DA0"/>
    <w:rsid w:val="0A292A0D"/>
    <w:rsid w:val="0A34321C"/>
    <w:rsid w:val="0A420DCB"/>
    <w:rsid w:val="0A486AF2"/>
    <w:rsid w:val="0A4F5395"/>
    <w:rsid w:val="0A572F23"/>
    <w:rsid w:val="0A63150E"/>
    <w:rsid w:val="0A6F35F0"/>
    <w:rsid w:val="0A7126EA"/>
    <w:rsid w:val="0A727F46"/>
    <w:rsid w:val="0A750713"/>
    <w:rsid w:val="0A8B47C4"/>
    <w:rsid w:val="0A9155BC"/>
    <w:rsid w:val="0A982916"/>
    <w:rsid w:val="0AB319EF"/>
    <w:rsid w:val="0ABA7515"/>
    <w:rsid w:val="0AC14925"/>
    <w:rsid w:val="0AC36F4D"/>
    <w:rsid w:val="0ACD511C"/>
    <w:rsid w:val="0AD1594F"/>
    <w:rsid w:val="0AD40A0F"/>
    <w:rsid w:val="0AD55065"/>
    <w:rsid w:val="0ADB7726"/>
    <w:rsid w:val="0ADC3639"/>
    <w:rsid w:val="0AE120D6"/>
    <w:rsid w:val="0AE247A7"/>
    <w:rsid w:val="0AE673D0"/>
    <w:rsid w:val="0AE73976"/>
    <w:rsid w:val="0AED5E55"/>
    <w:rsid w:val="0AEE63DE"/>
    <w:rsid w:val="0AF510AC"/>
    <w:rsid w:val="0AFA49C6"/>
    <w:rsid w:val="0B001371"/>
    <w:rsid w:val="0B087577"/>
    <w:rsid w:val="0B101A72"/>
    <w:rsid w:val="0B114DB0"/>
    <w:rsid w:val="0B18682D"/>
    <w:rsid w:val="0B1B32CC"/>
    <w:rsid w:val="0B216640"/>
    <w:rsid w:val="0B256D1D"/>
    <w:rsid w:val="0B261035"/>
    <w:rsid w:val="0B2A53C5"/>
    <w:rsid w:val="0B2C591A"/>
    <w:rsid w:val="0B3052B8"/>
    <w:rsid w:val="0B312DAF"/>
    <w:rsid w:val="0B33586F"/>
    <w:rsid w:val="0B350995"/>
    <w:rsid w:val="0B3A4EF6"/>
    <w:rsid w:val="0B3B1F1F"/>
    <w:rsid w:val="0B43049F"/>
    <w:rsid w:val="0B4470F0"/>
    <w:rsid w:val="0B465AD0"/>
    <w:rsid w:val="0B506A80"/>
    <w:rsid w:val="0B5D6D03"/>
    <w:rsid w:val="0B652F47"/>
    <w:rsid w:val="0B7579D1"/>
    <w:rsid w:val="0B765273"/>
    <w:rsid w:val="0B7D12A4"/>
    <w:rsid w:val="0B80404E"/>
    <w:rsid w:val="0B8D3267"/>
    <w:rsid w:val="0B982BA9"/>
    <w:rsid w:val="0BA339E5"/>
    <w:rsid w:val="0BAC47EF"/>
    <w:rsid w:val="0BAE0898"/>
    <w:rsid w:val="0BB65F85"/>
    <w:rsid w:val="0BC043CF"/>
    <w:rsid w:val="0BC13B78"/>
    <w:rsid w:val="0BC2764F"/>
    <w:rsid w:val="0BC57CA7"/>
    <w:rsid w:val="0BD00E24"/>
    <w:rsid w:val="0BD66B28"/>
    <w:rsid w:val="0BD953EF"/>
    <w:rsid w:val="0BE0693C"/>
    <w:rsid w:val="0BEA2C1D"/>
    <w:rsid w:val="0BFC3F99"/>
    <w:rsid w:val="0C024A2A"/>
    <w:rsid w:val="0C104FAD"/>
    <w:rsid w:val="0C1246C2"/>
    <w:rsid w:val="0C1539D0"/>
    <w:rsid w:val="0C1B35B2"/>
    <w:rsid w:val="0C21286C"/>
    <w:rsid w:val="0C22652F"/>
    <w:rsid w:val="0C235341"/>
    <w:rsid w:val="0C2A2090"/>
    <w:rsid w:val="0C2A412B"/>
    <w:rsid w:val="0C2B4377"/>
    <w:rsid w:val="0C3703FE"/>
    <w:rsid w:val="0C3A4C96"/>
    <w:rsid w:val="0C677200"/>
    <w:rsid w:val="0C705E58"/>
    <w:rsid w:val="0C76193E"/>
    <w:rsid w:val="0C785240"/>
    <w:rsid w:val="0C790056"/>
    <w:rsid w:val="0C82203B"/>
    <w:rsid w:val="0C832C28"/>
    <w:rsid w:val="0C867130"/>
    <w:rsid w:val="0C95686E"/>
    <w:rsid w:val="0C97256F"/>
    <w:rsid w:val="0C982D5C"/>
    <w:rsid w:val="0C9B58A1"/>
    <w:rsid w:val="0CA73DF0"/>
    <w:rsid w:val="0CB94600"/>
    <w:rsid w:val="0CC117FF"/>
    <w:rsid w:val="0CCD1E0E"/>
    <w:rsid w:val="0CD05184"/>
    <w:rsid w:val="0CD341D9"/>
    <w:rsid w:val="0CD90654"/>
    <w:rsid w:val="0CDF6A3D"/>
    <w:rsid w:val="0CE52CE0"/>
    <w:rsid w:val="0CE62775"/>
    <w:rsid w:val="0CEB5304"/>
    <w:rsid w:val="0CF10FC8"/>
    <w:rsid w:val="0CF63AC3"/>
    <w:rsid w:val="0CFF4FFA"/>
    <w:rsid w:val="0D033046"/>
    <w:rsid w:val="0D07333F"/>
    <w:rsid w:val="0D0D59CB"/>
    <w:rsid w:val="0D0F3241"/>
    <w:rsid w:val="0D20564A"/>
    <w:rsid w:val="0D26014A"/>
    <w:rsid w:val="0D3D5EE8"/>
    <w:rsid w:val="0D475972"/>
    <w:rsid w:val="0D4F3548"/>
    <w:rsid w:val="0D591E49"/>
    <w:rsid w:val="0D5E19A9"/>
    <w:rsid w:val="0D5E2E73"/>
    <w:rsid w:val="0D677AC4"/>
    <w:rsid w:val="0D7116E6"/>
    <w:rsid w:val="0D756149"/>
    <w:rsid w:val="0D756D17"/>
    <w:rsid w:val="0D77296B"/>
    <w:rsid w:val="0D841BD6"/>
    <w:rsid w:val="0D844CD2"/>
    <w:rsid w:val="0D8C5643"/>
    <w:rsid w:val="0D962985"/>
    <w:rsid w:val="0D9E5E0E"/>
    <w:rsid w:val="0D9F4935"/>
    <w:rsid w:val="0D9F658E"/>
    <w:rsid w:val="0DA10025"/>
    <w:rsid w:val="0DA33182"/>
    <w:rsid w:val="0DAB1446"/>
    <w:rsid w:val="0DB22A93"/>
    <w:rsid w:val="0DBC464A"/>
    <w:rsid w:val="0DC311A7"/>
    <w:rsid w:val="0DC5535D"/>
    <w:rsid w:val="0DC845CE"/>
    <w:rsid w:val="0DCA0C6F"/>
    <w:rsid w:val="0DCD21DC"/>
    <w:rsid w:val="0DD16826"/>
    <w:rsid w:val="0DD246E8"/>
    <w:rsid w:val="0DD5649B"/>
    <w:rsid w:val="0DD5701C"/>
    <w:rsid w:val="0DDE56BF"/>
    <w:rsid w:val="0DDE5BEF"/>
    <w:rsid w:val="0DE16FA2"/>
    <w:rsid w:val="0DF2326F"/>
    <w:rsid w:val="0DF33DB5"/>
    <w:rsid w:val="0DFB3E0D"/>
    <w:rsid w:val="0E016E97"/>
    <w:rsid w:val="0E0F1632"/>
    <w:rsid w:val="0E1E24A0"/>
    <w:rsid w:val="0E213299"/>
    <w:rsid w:val="0E362612"/>
    <w:rsid w:val="0E472C9A"/>
    <w:rsid w:val="0E4C2F5D"/>
    <w:rsid w:val="0E564F8E"/>
    <w:rsid w:val="0E567B30"/>
    <w:rsid w:val="0E5F1B03"/>
    <w:rsid w:val="0E636CEB"/>
    <w:rsid w:val="0E6B25E0"/>
    <w:rsid w:val="0E744711"/>
    <w:rsid w:val="0E7566BA"/>
    <w:rsid w:val="0E8C6B42"/>
    <w:rsid w:val="0E930120"/>
    <w:rsid w:val="0E9307B9"/>
    <w:rsid w:val="0E9C223A"/>
    <w:rsid w:val="0EA24254"/>
    <w:rsid w:val="0EA823C3"/>
    <w:rsid w:val="0EAE7316"/>
    <w:rsid w:val="0EBB5ED4"/>
    <w:rsid w:val="0ECD1034"/>
    <w:rsid w:val="0ED72707"/>
    <w:rsid w:val="0EE26BF6"/>
    <w:rsid w:val="0EE668E7"/>
    <w:rsid w:val="0EF16355"/>
    <w:rsid w:val="0EF63AD1"/>
    <w:rsid w:val="0EFD4557"/>
    <w:rsid w:val="0F1467D4"/>
    <w:rsid w:val="0F25230D"/>
    <w:rsid w:val="0F2816BB"/>
    <w:rsid w:val="0F354C90"/>
    <w:rsid w:val="0F3D583F"/>
    <w:rsid w:val="0F4559EF"/>
    <w:rsid w:val="0F4668DA"/>
    <w:rsid w:val="0F4D7729"/>
    <w:rsid w:val="0F5413E0"/>
    <w:rsid w:val="0F545518"/>
    <w:rsid w:val="0F5F25F3"/>
    <w:rsid w:val="0F6B0008"/>
    <w:rsid w:val="0F713210"/>
    <w:rsid w:val="0F731CCB"/>
    <w:rsid w:val="0F836181"/>
    <w:rsid w:val="0F886D4A"/>
    <w:rsid w:val="0F8A662F"/>
    <w:rsid w:val="0F96671C"/>
    <w:rsid w:val="0FA36C31"/>
    <w:rsid w:val="0FA3788B"/>
    <w:rsid w:val="0FBA15EC"/>
    <w:rsid w:val="0FCB111F"/>
    <w:rsid w:val="0FE25B2D"/>
    <w:rsid w:val="0FE6669A"/>
    <w:rsid w:val="0FFA5395"/>
    <w:rsid w:val="100A1C41"/>
    <w:rsid w:val="100B17A5"/>
    <w:rsid w:val="101122F2"/>
    <w:rsid w:val="101257EF"/>
    <w:rsid w:val="10192ADF"/>
    <w:rsid w:val="10225ABE"/>
    <w:rsid w:val="10303E12"/>
    <w:rsid w:val="103A191A"/>
    <w:rsid w:val="103D2DE9"/>
    <w:rsid w:val="10462004"/>
    <w:rsid w:val="104F2DBF"/>
    <w:rsid w:val="106175DF"/>
    <w:rsid w:val="1065309F"/>
    <w:rsid w:val="10667EE8"/>
    <w:rsid w:val="106F0195"/>
    <w:rsid w:val="1070133D"/>
    <w:rsid w:val="10747803"/>
    <w:rsid w:val="10770D77"/>
    <w:rsid w:val="10852637"/>
    <w:rsid w:val="109B7AE8"/>
    <w:rsid w:val="10AA6FA5"/>
    <w:rsid w:val="10AC022F"/>
    <w:rsid w:val="10B119F6"/>
    <w:rsid w:val="10C06447"/>
    <w:rsid w:val="10CB3B6B"/>
    <w:rsid w:val="10D0690E"/>
    <w:rsid w:val="10DF03ED"/>
    <w:rsid w:val="10E96CEE"/>
    <w:rsid w:val="10EB15E4"/>
    <w:rsid w:val="10F2093F"/>
    <w:rsid w:val="10FB57FE"/>
    <w:rsid w:val="110076C0"/>
    <w:rsid w:val="11021763"/>
    <w:rsid w:val="110803CD"/>
    <w:rsid w:val="110832C5"/>
    <w:rsid w:val="111B1241"/>
    <w:rsid w:val="11235473"/>
    <w:rsid w:val="112A05ED"/>
    <w:rsid w:val="112A6D8A"/>
    <w:rsid w:val="11360A09"/>
    <w:rsid w:val="113E711D"/>
    <w:rsid w:val="11447AFE"/>
    <w:rsid w:val="1145586F"/>
    <w:rsid w:val="114C627F"/>
    <w:rsid w:val="11565C6D"/>
    <w:rsid w:val="115B154C"/>
    <w:rsid w:val="11623520"/>
    <w:rsid w:val="11756C61"/>
    <w:rsid w:val="11781A56"/>
    <w:rsid w:val="1181229C"/>
    <w:rsid w:val="11872DF8"/>
    <w:rsid w:val="118E7858"/>
    <w:rsid w:val="119B2FFA"/>
    <w:rsid w:val="11B06E67"/>
    <w:rsid w:val="11B127BD"/>
    <w:rsid w:val="11C644E3"/>
    <w:rsid w:val="11CD2C45"/>
    <w:rsid w:val="11CD3715"/>
    <w:rsid w:val="11D1418B"/>
    <w:rsid w:val="11DA0C20"/>
    <w:rsid w:val="11E05585"/>
    <w:rsid w:val="11E65499"/>
    <w:rsid w:val="11EA13FA"/>
    <w:rsid w:val="11EE13A9"/>
    <w:rsid w:val="11F05A19"/>
    <w:rsid w:val="11FF5604"/>
    <w:rsid w:val="120015E2"/>
    <w:rsid w:val="12096103"/>
    <w:rsid w:val="121B467D"/>
    <w:rsid w:val="121F7ED6"/>
    <w:rsid w:val="122124BB"/>
    <w:rsid w:val="12250AD3"/>
    <w:rsid w:val="12273102"/>
    <w:rsid w:val="1229059A"/>
    <w:rsid w:val="12321486"/>
    <w:rsid w:val="1233393E"/>
    <w:rsid w:val="12345171"/>
    <w:rsid w:val="1235204D"/>
    <w:rsid w:val="123763A3"/>
    <w:rsid w:val="123A47EE"/>
    <w:rsid w:val="12452E6F"/>
    <w:rsid w:val="12466BD5"/>
    <w:rsid w:val="1249259D"/>
    <w:rsid w:val="124A33D2"/>
    <w:rsid w:val="124E4E9C"/>
    <w:rsid w:val="12547E30"/>
    <w:rsid w:val="12681A4A"/>
    <w:rsid w:val="12694EC2"/>
    <w:rsid w:val="126A76E3"/>
    <w:rsid w:val="126D2F2D"/>
    <w:rsid w:val="12721A21"/>
    <w:rsid w:val="127526E6"/>
    <w:rsid w:val="12826547"/>
    <w:rsid w:val="129A2447"/>
    <w:rsid w:val="12A93006"/>
    <w:rsid w:val="12AB268A"/>
    <w:rsid w:val="12B11326"/>
    <w:rsid w:val="12B610B9"/>
    <w:rsid w:val="12BB1680"/>
    <w:rsid w:val="12D01122"/>
    <w:rsid w:val="12D41C02"/>
    <w:rsid w:val="12D64BDE"/>
    <w:rsid w:val="12DC77AE"/>
    <w:rsid w:val="12E012D2"/>
    <w:rsid w:val="12E10FC1"/>
    <w:rsid w:val="12E749FD"/>
    <w:rsid w:val="12F31364"/>
    <w:rsid w:val="12F73A8F"/>
    <w:rsid w:val="12FE7BDE"/>
    <w:rsid w:val="130847C3"/>
    <w:rsid w:val="130B726D"/>
    <w:rsid w:val="130F038A"/>
    <w:rsid w:val="130F6726"/>
    <w:rsid w:val="131B5849"/>
    <w:rsid w:val="131C5BB6"/>
    <w:rsid w:val="132524AC"/>
    <w:rsid w:val="132753D7"/>
    <w:rsid w:val="132779A2"/>
    <w:rsid w:val="132A05C4"/>
    <w:rsid w:val="132D7FEA"/>
    <w:rsid w:val="13307269"/>
    <w:rsid w:val="13315030"/>
    <w:rsid w:val="13392D48"/>
    <w:rsid w:val="133C2BB5"/>
    <w:rsid w:val="133F1CEC"/>
    <w:rsid w:val="133F2BD5"/>
    <w:rsid w:val="134369E4"/>
    <w:rsid w:val="134B2D3F"/>
    <w:rsid w:val="134C6522"/>
    <w:rsid w:val="13631B14"/>
    <w:rsid w:val="136E3D0D"/>
    <w:rsid w:val="136F20C9"/>
    <w:rsid w:val="1371483C"/>
    <w:rsid w:val="137A12FB"/>
    <w:rsid w:val="138A74F7"/>
    <w:rsid w:val="138D08DA"/>
    <w:rsid w:val="13917F9A"/>
    <w:rsid w:val="139A6354"/>
    <w:rsid w:val="13A20442"/>
    <w:rsid w:val="13A32F1F"/>
    <w:rsid w:val="13A449F8"/>
    <w:rsid w:val="13A86F13"/>
    <w:rsid w:val="13AA5E17"/>
    <w:rsid w:val="13B76343"/>
    <w:rsid w:val="13B82768"/>
    <w:rsid w:val="13C06343"/>
    <w:rsid w:val="13C12FF4"/>
    <w:rsid w:val="13C138E8"/>
    <w:rsid w:val="13C3040D"/>
    <w:rsid w:val="13C71A1E"/>
    <w:rsid w:val="13CA51CE"/>
    <w:rsid w:val="13CD4A7E"/>
    <w:rsid w:val="13D155C5"/>
    <w:rsid w:val="13E57399"/>
    <w:rsid w:val="13E76EDA"/>
    <w:rsid w:val="13E90BC1"/>
    <w:rsid w:val="14074B0B"/>
    <w:rsid w:val="1408472F"/>
    <w:rsid w:val="14142E05"/>
    <w:rsid w:val="1419281A"/>
    <w:rsid w:val="141C268A"/>
    <w:rsid w:val="142455C3"/>
    <w:rsid w:val="14262646"/>
    <w:rsid w:val="142B1DC5"/>
    <w:rsid w:val="142D1F62"/>
    <w:rsid w:val="143B17BE"/>
    <w:rsid w:val="143F6298"/>
    <w:rsid w:val="144C0DD7"/>
    <w:rsid w:val="14503B6B"/>
    <w:rsid w:val="14582E6A"/>
    <w:rsid w:val="14610245"/>
    <w:rsid w:val="1467629B"/>
    <w:rsid w:val="147B10C0"/>
    <w:rsid w:val="14814B28"/>
    <w:rsid w:val="149D1F63"/>
    <w:rsid w:val="149D7204"/>
    <w:rsid w:val="149E0F8A"/>
    <w:rsid w:val="149F71A4"/>
    <w:rsid w:val="14A151ED"/>
    <w:rsid w:val="14A7036C"/>
    <w:rsid w:val="14AC7038"/>
    <w:rsid w:val="14AD1E3D"/>
    <w:rsid w:val="14B73F9F"/>
    <w:rsid w:val="14C03E21"/>
    <w:rsid w:val="14CC0440"/>
    <w:rsid w:val="14DC5AF2"/>
    <w:rsid w:val="14E01908"/>
    <w:rsid w:val="14E70D5D"/>
    <w:rsid w:val="14F26B95"/>
    <w:rsid w:val="14F54412"/>
    <w:rsid w:val="14F72FB3"/>
    <w:rsid w:val="15075850"/>
    <w:rsid w:val="150E4C8D"/>
    <w:rsid w:val="151C0B49"/>
    <w:rsid w:val="15285171"/>
    <w:rsid w:val="15297626"/>
    <w:rsid w:val="152B4C1F"/>
    <w:rsid w:val="153759C0"/>
    <w:rsid w:val="15376784"/>
    <w:rsid w:val="153B67AF"/>
    <w:rsid w:val="153E6594"/>
    <w:rsid w:val="15426E81"/>
    <w:rsid w:val="15457498"/>
    <w:rsid w:val="154A185E"/>
    <w:rsid w:val="156202E2"/>
    <w:rsid w:val="1573125E"/>
    <w:rsid w:val="158C0BCB"/>
    <w:rsid w:val="15962DC9"/>
    <w:rsid w:val="15B33F14"/>
    <w:rsid w:val="15C07057"/>
    <w:rsid w:val="15CA1212"/>
    <w:rsid w:val="15D32F81"/>
    <w:rsid w:val="15D4781F"/>
    <w:rsid w:val="15EE3F78"/>
    <w:rsid w:val="15EF13EB"/>
    <w:rsid w:val="15F24EBC"/>
    <w:rsid w:val="15F508F9"/>
    <w:rsid w:val="16001AF5"/>
    <w:rsid w:val="16045593"/>
    <w:rsid w:val="16155291"/>
    <w:rsid w:val="161734BD"/>
    <w:rsid w:val="162B18E4"/>
    <w:rsid w:val="162D5F48"/>
    <w:rsid w:val="162E74C4"/>
    <w:rsid w:val="163042E4"/>
    <w:rsid w:val="16376D17"/>
    <w:rsid w:val="163A5D5C"/>
    <w:rsid w:val="16420364"/>
    <w:rsid w:val="1643387B"/>
    <w:rsid w:val="16585B1E"/>
    <w:rsid w:val="165A1EFB"/>
    <w:rsid w:val="165C33CF"/>
    <w:rsid w:val="165D3438"/>
    <w:rsid w:val="1666555C"/>
    <w:rsid w:val="166700EC"/>
    <w:rsid w:val="166F6837"/>
    <w:rsid w:val="16774225"/>
    <w:rsid w:val="167E0C19"/>
    <w:rsid w:val="16821055"/>
    <w:rsid w:val="168A129F"/>
    <w:rsid w:val="16A05DCB"/>
    <w:rsid w:val="16A32075"/>
    <w:rsid w:val="16A43847"/>
    <w:rsid w:val="16A54C69"/>
    <w:rsid w:val="16A82624"/>
    <w:rsid w:val="16B454A9"/>
    <w:rsid w:val="16B51587"/>
    <w:rsid w:val="16B56B43"/>
    <w:rsid w:val="16D141A7"/>
    <w:rsid w:val="16D31461"/>
    <w:rsid w:val="16D33014"/>
    <w:rsid w:val="16DD01A9"/>
    <w:rsid w:val="16E30E4A"/>
    <w:rsid w:val="16FD2AB6"/>
    <w:rsid w:val="1717413F"/>
    <w:rsid w:val="171C4C7F"/>
    <w:rsid w:val="171E185F"/>
    <w:rsid w:val="1729325D"/>
    <w:rsid w:val="172B0B5F"/>
    <w:rsid w:val="172C27EF"/>
    <w:rsid w:val="172D3CF5"/>
    <w:rsid w:val="173075D8"/>
    <w:rsid w:val="175F21D3"/>
    <w:rsid w:val="17604320"/>
    <w:rsid w:val="17612058"/>
    <w:rsid w:val="1766344D"/>
    <w:rsid w:val="176E4516"/>
    <w:rsid w:val="176E75AF"/>
    <w:rsid w:val="176F2087"/>
    <w:rsid w:val="177143F8"/>
    <w:rsid w:val="17753622"/>
    <w:rsid w:val="17755D8D"/>
    <w:rsid w:val="17850DD5"/>
    <w:rsid w:val="179B75FF"/>
    <w:rsid w:val="17B17CF6"/>
    <w:rsid w:val="17BA2DC8"/>
    <w:rsid w:val="17BD3FC5"/>
    <w:rsid w:val="17BE6E69"/>
    <w:rsid w:val="17C948D2"/>
    <w:rsid w:val="17CE11EA"/>
    <w:rsid w:val="17DC2BCA"/>
    <w:rsid w:val="17E6119A"/>
    <w:rsid w:val="17F00C0E"/>
    <w:rsid w:val="17F50F9D"/>
    <w:rsid w:val="180D5382"/>
    <w:rsid w:val="181F5EA8"/>
    <w:rsid w:val="1821297D"/>
    <w:rsid w:val="182B6BC0"/>
    <w:rsid w:val="183361C9"/>
    <w:rsid w:val="18344E79"/>
    <w:rsid w:val="183C2210"/>
    <w:rsid w:val="18583BD5"/>
    <w:rsid w:val="186A5BE6"/>
    <w:rsid w:val="187A4DDA"/>
    <w:rsid w:val="187C5BB9"/>
    <w:rsid w:val="18856F79"/>
    <w:rsid w:val="18895D3D"/>
    <w:rsid w:val="188D4087"/>
    <w:rsid w:val="188D6CF9"/>
    <w:rsid w:val="18973C23"/>
    <w:rsid w:val="189C045C"/>
    <w:rsid w:val="189D66D3"/>
    <w:rsid w:val="18A5149C"/>
    <w:rsid w:val="18AD3EDD"/>
    <w:rsid w:val="18B33408"/>
    <w:rsid w:val="18BE0AD8"/>
    <w:rsid w:val="18C37FDE"/>
    <w:rsid w:val="18C825D3"/>
    <w:rsid w:val="18CF7809"/>
    <w:rsid w:val="18E72E5A"/>
    <w:rsid w:val="19020A87"/>
    <w:rsid w:val="190569EF"/>
    <w:rsid w:val="190E18F8"/>
    <w:rsid w:val="19106C97"/>
    <w:rsid w:val="19143036"/>
    <w:rsid w:val="191572BF"/>
    <w:rsid w:val="19222750"/>
    <w:rsid w:val="193370B3"/>
    <w:rsid w:val="193F6D5A"/>
    <w:rsid w:val="194D5892"/>
    <w:rsid w:val="19517B3B"/>
    <w:rsid w:val="19536C12"/>
    <w:rsid w:val="19547F2A"/>
    <w:rsid w:val="19604C9B"/>
    <w:rsid w:val="196824F8"/>
    <w:rsid w:val="196C3239"/>
    <w:rsid w:val="1973097B"/>
    <w:rsid w:val="19737AC1"/>
    <w:rsid w:val="19964D82"/>
    <w:rsid w:val="199668D8"/>
    <w:rsid w:val="19982F24"/>
    <w:rsid w:val="199F013E"/>
    <w:rsid w:val="19A3177B"/>
    <w:rsid w:val="19B37935"/>
    <w:rsid w:val="19B55DFC"/>
    <w:rsid w:val="19BC089C"/>
    <w:rsid w:val="19BF48FD"/>
    <w:rsid w:val="19D93CAB"/>
    <w:rsid w:val="19E06E94"/>
    <w:rsid w:val="19EA4354"/>
    <w:rsid w:val="19EE5FF4"/>
    <w:rsid w:val="19F338D6"/>
    <w:rsid w:val="19FF00A4"/>
    <w:rsid w:val="1A04529C"/>
    <w:rsid w:val="1A0E2839"/>
    <w:rsid w:val="1A1209A5"/>
    <w:rsid w:val="1A1458A7"/>
    <w:rsid w:val="1A1472E9"/>
    <w:rsid w:val="1A165692"/>
    <w:rsid w:val="1A200110"/>
    <w:rsid w:val="1A245077"/>
    <w:rsid w:val="1A265B53"/>
    <w:rsid w:val="1A272770"/>
    <w:rsid w:val="1A3832F8"/>
    <w:rsid w:val="1A4550C1"/>
    <w:rsid w:val="1A5821FB"/>
    <w:rsid w:val="1A5D6609"/>
    <w:rsid w:val="1A644B34"/>
    <w:rsid w:val="1A6652D3"/>
    <w:rsid w:val="1A6E3453"/>
    <w:rsid w:val="1A757B02"/>
    <w:rsid w:val="1A7A448D"/>
    <w:rsid w:val="1A8C1F8C"/>
    <w:rsid w:val="1A8D33BC"/>
    <w:rsid w:val="1A967645"/>
    <w:rsid w:val="1A9F5160"/>
    <w:rsid w:val="1AA37F27"/>
    <w:rsid w:val="1AA54BC7"/>
    <w:rsid w:val="1AA6054C"/>
    <w:rsid w:val="1AAE1F94"/>
    <w:rsid w:val="1AC059D2"/>
    <w:rsid w:val="1AC963FB"/>
    <w:rsid w:val="1ACE14DE"/>
    <w:rsid w:val="1AD00F17"/>
    <w:rsid w:val="1AD25B90"/>
    <w:rsid w:val="1ADA195B"/>
    <w:rsid w:val="1ADD60D3"/>
    <w:rsid w:val="1AE662DC"/>
    <w:rsid w:val="1AED49AD"/>
    <w:rsid w:val="1AEE751D"/>
    <w:rsid w:val="1AF0490F"/>
    <w:rsid w:val="1AF33F7D"/>
    <w:rsid w:val="1AF71E5A"/>
    <w:rsid w:val="1AFA3521"/>
    <w:rsid w:val="1AFB1121"/>
    <w:rsid w:val="1B017AA7"/>
    <w:rsid w:val="1B046F2E"/>
    <w:rsid w:val="1B1501E0"/>
    <w:rsid w:val="1B174AA5"/>
    <w:rsid w:val="1B1A593A"/>
    <w:rsid w:val="1B1E5E2C"/>
    <w:rsid w:val="1B2D18C7"/>
    <w:rsid w:val="1B360A2A"/>
    <w:rsid w:val="1B4736DF"/>
    <w:rsid w:val="1B4F4339"/>
    <w:rsid w:val="1B5C31A0"/>
    <w:rsid w:val="1B69023D"/>
    <w:rsid w:val="1B8630D0"/>
    <w:rsid w:val="1B895A96"/>
    <w:rsid w:val="1B89684D"/>
    <w:rsid w:val="1B912EEE"/>
    <w:rsid w:val="1B9648D8"/>
    <w:rsid w:val="1B9A0940"/>
    <w:rsid w:val="1B9E0D44"/>
    <w:rsid w:val="1BA3756A"/>
    <w:rsid w:val="1BAD1514"/>
    <w:rsid w:val="1BAF3993"/>
    <w:rsid w:val="1BB5266B"/>
    <w:rsid w:val="1BB83304"/>
    <w:rsid w:val="1BBC7884"/>
    <w:rsid w:val="1BC11753"/>
    <w:rsid w:val="1BCC6AC3"/>
    <w:rsid w:val="1BCE10DD"/>
    <w:rsid w:val="1BD5752D"/>
    <w:rsid w:val="1BD96B0C"/>
    <w:rsid w:val="1BE37606"/>
    <w:rsid w:val="1BE50049"/>
    <w:rsid w:val="1BEC7DEA"/>
    <w:rsid w:val="1BEC7E4D"/>
    <w:rsid w:val="1BFA3624"/>
    <w:rsid w:val="1BFB53A2"/>
    <w:rsid w:val="1C0257EF"/>
    <w:rsid w:val="1C0C07AA"/>
    <w:rsid w:val="1C1542A8"/>
    <w:rsid w:val="1C1858E2"/>
    <w:rsid w:val="1C1B61CC"/>
    <w:rsid w:val="1C267F45"/>
    <w:rsid w:val="1C273A3D"/>
    <w:rsid w:val="1C277E8A"/>
    <w:rsid w:val="1C284CC1"/>
    <w:rsid w:val="1C3532EE"/>
    <w:rsid w:val="1C37708C"/>
    <w:rsid w:val="1C3B44F2"/>
    <w:rsid w:val="1C3B5AEC"/>
    <w:rsid w:val="1C3F6F2A"/>
    <w:rsid w:val="1C4152ED"/>
    <w:rsid w:val="1C420D4F"/>
    <w:rsid w:val="1C472949"/>
    <w:rsid w:val="1C584C2A"/>
    <w:rsid w:val="1C6224A3"/>
    <w:rsid w:val="1C767F11"/>
    <w:rsid w:val="1C780B0D"/>
    <w:rsid w:val="1C785F00"/>
    <w:rsid w:val="1C7A157A"/>
    <w:rsid w:val="1C7F6AB8"/>
    <w:rsid w:val="1C820D6A"/>
    <w:rsid w:val="1C8264CA"/>
    <w:rsid w:val="1C8B42BE"/>
    <w:rsid w:val="1C987252"/>
    <w:rsid w:val="1CAD180D"/>
    <w:rsid w:val="1CAE197A"/>
    <w:rsid w:val="1CBF15AF"/>
    <w:rsid w:val="1CC13BEA"/>
    <w:rsid w:val="1CC52B8D"/>
    <w:rsid w:val="1CC60E4C"/>
    <w:rsid w:val="1CDE5006"/>
    <w:rsid w:val="1CDE747D"/>
    <w:rsid w:val="1CE925DC"/>
    <w:rsid w:val="1CEE4FAA"/>
    <w:rsid w:val="1CEF5E84"/>
    <w:rsid w:val="1CF26B52"/>
    <w:rsid w:val="1CF46B92"/>
    <w:rsid w:val="1D057BB4"/>
    <w:rsid w:val="1D0922B0"/>
    <w:rsid w:val="1D0E47F3"/>
    <w:rsid w:val="1D126A49"/>
    <w:rsid w:val="1D1F72F6"/>
    <w:rsid w:val="1D263467"/>
    <w:rsid w:val="1D285416"/>
    <w:rsid w:val="1D301422"/>
    <w:rsid w:val="1D393AAF"/>
    <w:rsid w:val="1D457A85"/>
    <w:rsid w:val="1D637B8E"/>
    <w:rsid w:val="1D741BE2"/>
    <w:rsid w:val="1D764C47"/>
    <w:rsid w:val="1D7B301B"/>
    <w:rsid w:val="1D851B2E"/>
    <w:rsid w:val="1D9607A9"/>
    <w:rsid w:val="1D9D156C"/>
    <w:rsid w:val="1DA45EFA"/>
    <w:rsid w:val="1DA84E49"/>
    <w:rsid w:val="1DB67AE2"/>
    <w:rsid w:val="1DC04093"/>
    <w:rsid w:val="1DC04BA4"/>
    <w:rsid w:val="1DCC3B77"/>
    <w:rsid w:val="1DD63BEC"/>
    <w:rsid w:val="1DDA28B5"/>
    <w:rsid w:val="1DDE4D38"/>
    <w:rsid w:val="1DED7B6D"/>
    <w:rsid w:val="1DEE7974"/>
    <w:rsid w:val="1DF316DE"/>
    <w:rsid w:val="1DFD0124"/>
    <w:rsid w:val="1E071A1C"/>
    <w:rsid w:val="1E0D10C8"/>
    <w:rsid w:val="1E18246B"/>
    <w:rsid w:val="1E264883"/>
    <w:rsid w:val="1E28092F"/>
    <w:rsid w:val="1E2948FD"/>
    <w:rsid w:val="1E2C25D8"/>
    <w:rsid w:val="1E303D48"/>
    <w:rsid w:val="1E341D54"/>
    <w:rsid w:val="1E4248B1"/>
    <w:rsid w:val="1E584762"/>
    <w:rsid w:val="1E6B5560"/>
    <w:rsid w:val="1E6C0B04"/>
    <w:rsid w:val="1E6D2D18"/>
    <w:rsid w:val="1E6D424E"/>
    <w:rsid w:val="1E70557C"/>
    <w:rsid w:val="1E712BD0"/>
    <w:rsid w:val="1E7875E3"/>
    <w:rsid w:val="1E7A0B59"/>
    <w:rsid w:val="1E8348C5"/>
    <w:rsid w:val="1E9F4B13"/>
    <w:rsid w:val="1EA63ECE"/>
    <w:rsid w:val="1EAA7206"/>
    <w:rsid w:val="1EB13720"/>
    <w:rsid w:val="1EB75C64"/>
    <w:rsid w:val="1EB903D4"/>
    <w:rsid w:val="1EE04BED"/>
    <w:rsid w:val="1EE24947"/>
    <w:rsid w:val="1EE50C61"/>
    <w:rsid w:val="1EFA1CB2"/>
    <w:rsid w:val="1EFC44EF"/>
    <w:rsid w:val="1F013AF0"/>
    <w:rsid w:val="1F09140A"/>
    <w:rsid w:val="1F0A5C52"/>
    <w:rsid w:val="1F101F8D"/>
    <w:rsid w:val="1F151F37"/>
    <w:rsid w:val="1F182311"/>
    <w:rsid w:val="1F1E4415"/>
    <w:rsid w:val="1F1F1E8C"/>
    <w:rsid w:val="1F232B75"/>
    <w:rsid w:val="1F240CB5"/>
    <w:rsid w:val="1F242A63"/>
    <w:rsid w:val="1F3E0FFB"/>
    <w:rsid w:val="1F4A3492"/>
    <w:rsid w:val="1F552C1D"/>
    <w:rsid w:val="1F59242C"/>
    <w:rsid w:val="1F615A7F"/>
    <w:rsid w:val="1F6C3FCB"/>
    <w:rsid w:val="1F6E2656"/>
    <w:rsid w:val="1F6F5734"/>
    <w:rsid w:val="1F7032AF"/>
    <w:rsid w:val="1F723907"/>
    <w:rsid w:val="1F765CD1"/>
    <w:rsid w:val="1F794C58"/>
    <w:rsid w:val="1F8415CE"/>
    <w:rsid w:val="1F8416AA"/>
    <w:rsid w:val="1F8D6E53"/>
    <w:rsid w:val="1F9D18CE"/>
    <w:rsid w:val="1FA77DE8"/>
    <w:rsid w:val="1FA854A7"/>
    <w:rsid w:val="1FAB1BFB"/>
    <w:rsid w:val="1FBD30FB"/>
    <w:rsid w:val="1FBE367B"/>
    <w:rsid w:val="1FC06789"/>
    <w:rsid w:val="1FC271F6"/>
    <w:rsid w:val="1FC90F6E"/>
    <w:rsid w:val="1FCB47F5"/>
    <w:rsid w:val="1FCE73CC"/>
    <w:rsid w:val="1FDB130C"/>
    <w:rsid w:val="1FE16BA6"/>
    <w:rsid w:val="1FE374FC"/>
    <w:rsid w:val="1FEA3F9F"/>
    <w:rsid w:val="1FED0107"/>
    <w:rsid w:val="1FF44804"/>
    <w:rsid w:val="1FFB21F9"/>
    <w:rsid w:val="1FFC7FC3"/>
    <w:rsid w:val="20000C35"/>
    <w:rsid w:val="20127E85"/>
    <w:rsid w:val="20220476"/>
    <w:rsid w:val="20221B00"/>
    <w:rsid w:val="20317382"/>
    <w:rsid w:val="20336C86"/>
    <w:rsid w:val="203869C1"/>
    <w:rsid w:val="203A4A42"/>
    <w:rsid w:val="203C7EBF"/>
    <w:rsid w:val="203D2888"/>
    <w:rsid w:val="20437BED"/>
    <w:rsid w:val="20486009"/>
    <w:rsid w:val="204B1ABA"/>
    <w:rsid w:val="204B4E17"/>
    <w:rsid w:val="204D01AE"/>
    <w:rsid w:val="205A773B"/>
    <w:rsid w:val="205F1597"/>
    <w:rsid w:val="20676267"/>
    <w:rsid w:val="20803ABE"/>
    <w:rsid w:val="2088552D"/>
    <w:rsid w:val="20921122"/>
    <w:rsid w:val="20960B03"/>
    <w:rsid w:val="20B3726C"/>
    <w:rsid w:val="20C54999"/>
    <w:rsid w:val="20C90D5B"/>
    <w:rsid w:val="20D834E8"/>
    <w:rsid w:val="20E35A84"/>
    <w:rsid w:val="20E51016"/>
    <w:rsid w:val="20EE1BB0"/>
    <w:rsid w:val="20F250EA"/>
    <w:rsid w:val="20F960E9"/>
    <w:rsid w:val="20FB689C"/>
    <w:rsid w:val="20FF4009"/>
    <w:rsid w:val="2101607F"/>
    <w:rsid w:val="210721D8"/>
    <w:rsid w:val="210C1D13"/>
    <w:rsid w:val="210E2F0E"/>
    <w:rsid w:val="210E34F9"/>
    <w:rsid w:val="2112038C"/>
    <w:rsid w:val="21134344"/>
    <w:rsid w:val="21185036"/>
    <w:rsid w:val="21197695"/>
    <w:rsid w:val="2125173A"/>
    <w:rsid w:val="21306DEA"/>
    <w:rsid w:val="21403324"/>
    <w:rsid w:val="214176A2"/>
    <w:rsid w:val="21427E2C"/>
    <w:rsid w:val="21432B50"/>
    <w:rsid w:val="2144187F"/>
    <w:rsid w:val="21501690"/>
    <w:rsid w:val="21523568"/>
    <w:rsid w:val="21670910"/>
    <w:rsid w:val="217106F7"/>
    <w:rsid w:val="21736147"/>
    <w:rsid w:val="217D759B"/>
    <w:rsid w:val="217E14EC"/>
    <w:rsid w:val="2188003A"/>
    <w:rsid w:val="218B3CE6"/>
    <w:rsid w:val="218F3E5A"/>
    <w:rsid w:val="219D7C96"/>
    <w:rsid w:val="21AC3CA0"/>
    <w:rsid w:val="21B041E9"/>
    <w:rsid w:val="21BC32F9"/>
    <w:rsid w:val="21BF0028"/>
    <w:rsid w:val="21C533C6"/>
    <w:rsid w:val="21D12354"/>
    <w:rsid w:val="21D71DE9"/>
    <w:rsid w:val="21E025BD"/>
    <w:rsid w:val="21EB1439"/>
    <w:rsid w:val="21F35C75"/>
    <w:rsid w:val="21F57B85"/>
    <w:rsid w:val="21F63EE9"/>
    <w:rsid w:val="21FA7D6C"/>
    <w:rsid w:val="21FE013F"/>
    <w:rsid w:val="21FE4A45"/>
    <w:rsid w:val="21FF5037"/>
    <w:rsid w:val="220456F5"/>
    <w:rsid w:val="220A54C2"/>
    <w:rsid w:val="22117C94"/>
    <w:rsid w:val="22140C80"/>
    <w:rsid w:val="221E2C33"/>
    <w:rsid w:val="22261032"/>
    <w:rsid w:val="22323A24"/>
    <w:rsid w:val="22345E09"/>
    <w:rsid w:val="223478FF"/>
    <w:rsid w:val="223A47E9"/>
    <w:rsid w:val="22441218"/>
    <w:rsid w:val="224A0472"/>
    <w:rsid w:val="224A4B15"/>
    <w:rsid w:val="224C47FF"/>
    <w:rsid w:val="2251167A"/>
    <w:rsid w:val="225223E7"/>
    <w:rsid w:val="22674CFE"/>
    <w:rsid w:val="226B07F2"/>
    <w:rsid w:val="226B28BB"/>
    <w:rsid w:val="226E077A"/>
    <w:rsid w:val="22761077"/>
    <w:rsid w:val="227A7A5F"/>
    <w:rsid w:val="2289249E"/>
    <w:rsid w:val="22895DD2"/>
    <w:rsid w:val="228C7FA5"/>
    <w:rsid w:val="229317D4"/>
    <w:rsid w:val="229F3390"/>
    <w:rsid w:val="22AA04C0"/>
    <w:rsid w:val="22B267C6"/>
    <w:rsid w:val="22B71C9E"/>
    <w:rsid w:val="22BE58D3"/>
    <w:rsid w:val="22C35251"/>
    <w:rsid w:val="22C536C1"/>
    <w:rsid w:val="22C555E3"/>
    <w:rsid w:val="22C67CFE"/>
    <w:rsid w:val="22D104F3"/>
    <w:rsid w:val="22D455A6"/>
    <w:rsid w:val="22D5342A"/>
    <w:rsid w:val="22DB6DAE"/>
    <w:rsid w:val="22E41A54"/>
    <w:rsid w:val="22F038B1"/>
    <w:rsid w:val="22F93955"/>
    <w:rsid w:val="22FA109F"/>
    <w:rsid w:val="22FD44D8"/>
    <w:rsid w:val="23096F38"/>
    <w:rsid w:val="230A5AD7"/>
    <w:rsid w:val="230B2893"/>
    <w:rsid w:val="231267CC"/>
    <w:rsid w:val="231374D8"/>
    <w:rsid w:val="231644A4"/>
    <w:rsid w:val="231A4FC5"/>
    <w:rsid w:val="231D1931"/>
    <w:rsid w:val="231F4BAF"/>
    <w:rsid w:val="23211E1B"/>
    <w:rsid w:val="2323299D"/>
    <w:rsid w:val="23282221"/>
    <w:rsid w:val="23334696"/>
    <w:rsid w:val="23362D65"/>
    <w:rsid w:val="23405191"/>
    <w:rsid w:val="234E41AD"/>
    <w:rsid w:val="23541F1C"/>
    <w:rsid w:val="235B0C16"/>
    <w:rsid w:val="236C2761"/>
    <w:rsid w:val="237753F1"/>
    <w:rsid w:val="23872A74"/>
    <w:rsid w:val="23900723"/>
    <w:rsid w:val="23984CFA"/>
    <w:rsid w:val="239D7943"/>
    <w:rsid w:val="23A16830"/>
    <w:rsid w:val="23B4085A"/>
    <w:rsid w:val="23B42E6D"/>
    <w:rsid w:val="23B83D4A"/>
    <w:rsid w:val="23B918B8"/>
    <w:rsid w:val="23C25457"/>
    <w:rsid w:val="23F277B1"/>
    <w:rsid w:val="23F72505"/>
    <w:rsid w:val="24010027"/>
    <w:rsid w:val="24091DAD"/>
    <w:rsid w:val="24200B4C"/>
    <w:rsid w:val="242406B7"/>
    <w:rsid w:val="24314B5C"/>
    <w:rsid w:val="24327305"/>
    <w:rsid w:val="243B7F48"/>
    <w:rsid w:val="243F4AC8"/>
    <w:rsid w:val="2458461C"/>
    <w:rsid w:val="245B5075"/>
    <w:rsid w:val="245F6180"/>
    <w:rsid w:val="24637CF8"/>
    <w:rsid w:val="24687EDF"/>
    <w:rsid w:val="24770D0E"/>
    <w:rsid w:val="248241F8"/>
    <w:rsid w:val="24AD52D3"/>
    <w:rsid w:val="24B233B9"/>
    <w:rsid w:val="24C0798D"/>
    <w:rsid w:val="24C115D4"/>
    <w:rsid w:val="24C2330C"/>
    <w:rsid w:val="24C804F5"/>
    <w:rsid w:val="24D42A30"/>
    <w:rsid w:val="24D63B1A"/>
    <w:rsid w:val="24DC29AE"/>
    <w:rsid w:val="24E374EB"/>
    <w:rsid w:val="24E57F07"/>
    <w:rsid w:val="24EB7195"/>
    <w:rsid w:val="24F0654C"/>
    <w:rsid w:val="24F63398"/>
    <w:rsid w:val="25042E7E"/>
    <w:rsid w:val="250B2304"/>
    <w:rsid w:val="25180D0D"/>
    <w:rsid w:val="251911A5"/>
    <w:rsid w:val="251E759B"/>
    <w:rsid w:val="251F6E97"/>
    <w:rsid w:val="25363E91"/>
    <w:rsid w:val="253C0D97"/>
    <w:rsid w:val="253E3353"/>
    <w:rsid w:val="254237BD"/>
    <w:rsid w:val="25471C17"/>
    <w:rsid w:val="254F04BE"/>
    <w:rsid w:val="25574353"/>
    <w:rsid w:val="25582ED4"/>
    <w:rsid w:val="255872D1"/>
    <w:rsid w:val="255E17CA"/>
    <w:rsid w:val="25636CB1"/>
    <w:rsid w:val="25696312"/>
    <w:rsid w:val="256D3741"/>
    <w:rsid w:val="256D6FB8"/>
    <w:rsid w:val="25753BCB"/>
    <w:rsid w:val="25793962"/>
    <w:rsid w:val="25797D99"/>
    <w:rsid w:val="257B0453"/>
    <w:rsid w:val="257B33CA"/>
    <w:rsid w:val="257E3467"/>
    <w:rsid w:val="25822D58"/>
    <w:rsid w:val="258652BA"/>
    <w:rsid w:val="258E2A0D"/>
    <w:rsid w:val="25951AD1"/>
    <w:rsid w:val="259718D2"/>
    <w:rsid w:val="259D104C"/>
    <w:rsid w:val="25AA23A4"/>
    <w:rsid w:val="25BA2A89"/>
    <w:rsid w:val="25C228DE"/>
    <w:rsid w:val="25CC7898"/>
    <w:rsid w:val="25CD7FA7"/>
    <w:rsid w:val="25D12CEF"/>
    <w:rsid w:val="25D329A0"/>
    <w:rsid w:val="25DC58D1"/>
    <w:rsid w:val="25E12674"/>
    <w:rsid w:val="25E55286"/>
    <w:rsid w:val="25E60F29"/>
    <w:rsid w:val="25E8185F"/>
    <w:rsid w:val="25E8706F"/>
    <w:rsid w:val="25FB5659"/>
    <w:rsid w:val="25FC2044"/>
    <w:rsid w:val="260911A7"/>
    <w:rsid w:val="260D2802"/>
    <w:rsid w:val="2613664F"/>
    <w:rsid w:val="26197578"/>
    <w:rsid w:val="262C3D1C"/>
    <w:rsid w:val="26312EEB"/>
    <w:rsid w:val="26314689"/>
    <w:rsid w:val="26345E79"/>
    <w:rsid w:val="263E7020"/>
    <w:rsid w:val="265136E1"/>
    <w:rsid w:val="265C134F"/>
    <w:rsid w:val="265D1E14"/>
    <w:rsid w:val="26653395"/>
    <w:rsid w:val="26676053"/>
    <w:rsid w:val="266B5C7C"/>
    <w:rsid w:val="266C1430"/>
    <w:rsid w:val="26723E4E"/>
    <w:rsid w:val="26832F46"/>
    <w:rsid w:val="269063B2"/>
    <w:rsid w:val="26A40007"/>
    <w:rsid w:val="26B64C30"/>
    <w:rsid w:val="26B9349E"/>
    <w:rsid w:val="26BE5D67"/>
    <w:rsid w:val="26C47F49"/>
    <w:rsid w:val="26C84DCC"/>
    <w:rsid w:val="26CB00DA"/>
    <w:rsid w:val="26CC3F5E"/>
    <w:rsid w:val="26D72677"/>
    <w:rsid w:val="26DA0039"/>
    <w:rsid w:val="26DC5B0A"/>
    <w:rsid w:val="26E8466C"/>
    <w:rsid w:val="26EC4923"/>
    <w:rsid w:val="26F01644"/>
    <w:rsid w:val="26F87969"/>
    <w:rsid w:val="26FD2712"/>
    <w:rsid w:val="26FF1DD4"/>
    <w:rsid w:val="270868CD"/>
    <w:rsid w:val="2715106B"/>
    <w:rsid w:val="2717774D"/>
    <w:rsid w:val="272D1142"/>
    <w:rsid w:val="273762F8"/>
    <w:rsid w:val="27377B97"/>
    <w:rsid w:val="273B3386"/>
    <w:rsid w:val="273E7FFE"/>
    <w:rsid w:val="27404668"/>
    <w:rsid w:val="274E087D"/>
    <w:rsid w:val="27554EAA"/>
    <w:rsid w:val="275B50F8"/>
    <w:rsid w:val="276C515C"/>
    <w:rsid w:val="276F790A"/>
    <w:rsid w:val="2775110D"/>
    <w:rsid w:val="277C4224"/>
    <w:rsid w:val="278031EE"/>
    <w:rsid w:val="278753B7"/>
    <w:rsid w:val="27875EED"/>
    <w:rsid w:val="278A14D2"/>
    <w:rsid w:val="27966A40"/>
    <w:rsid w:val="27B20F22"/>
    <w:rsid w:val="27BD252F"/>
    <w:rsid w:val="27C23799"/>
    <w:rsid w:val="27C51522"/>
    <w:rsid w:val="27CE5A51"/>
    <w:rsid w:val="27CF09A8"/>
    <w:rsid w:val="27DB6EB3"/>
    <w:rsid w:val="27E234BC"/>
    <w:rsid w:val="27EC1C97"/>
    <w:rsid w:val="27ED0061"/>
    <w:rsid w:val="281008CF"/>
    <w:rsid w:val="28165939"/>
    <w:rsid w:val="28167C05"/>
    <w:rsid w:val="281B6703"/>
    <w:rsid w:val="28243DC8"/>
    <w:rsid w:val="28351883"/>
    <w:rsid w:val="28353BD0"/>
    <w:rsid w:val="284501AA"/>
    <w:rsid w:val="28573337"/>
    <w:rsid w:val="285B479E"/>
    <w:rsid w:val="285B795A"/>
    <w:rsid w:val="285F5263"/>
    <w:rsid w:val="28603A51"/>
    <w:rsid w:val="28613201"/>
    <w:rsid w:val="2862094E"/>
    <w:rsid w:val="287000A2"/>
    <w:rsid w:val="28743119"/>
    <w:rsid w:val="287C196A"/>
    <w:rsid w:val="287D1FBC"/>
    <w:rsid w:val="2881511B"/>
    <w:rsid w:val="289B0252"/>
    <w:rsid w:val="289F27B4"/>
    <w:rsid w:val="28B16017"/>
    <w:rsid w:val="28C07218"/>
    <w:rsid w:val="28C273D9"/>
    <w:rsid w:val="28C846AD"/>
    <w:rsid w:val="28CA48FD"/>
    <w:rsid w:val="28DB349A"/>
    <w:rsid w:val="28DC4701"/>
    <w:rsid w:val="28DD26C9"/>
    <w:rsid w:val="28EB0571"/>
    <w:rsid w:val="28F72207"/>
    <w:rsid w:val="290352D3"/>
    <w:rsid w:val="29051918"/>
    <w:rsid w:val="290F1364"/>
    <w:rsid w:val="290F2817"/>
    <w:rsid w:val="2919030A"/>
    <w:rsid w:val="291954E7"/>
    <w:rsid w:val="291C5AC8"/>
    <w:rsid w:val="29312181"/>
    <w:rsid w:val="29322567"/>
    <w:rsid w:val="29436B17"/>
    <w:rsid w:val="294837F6"/>
    <w:rsid w:val="2957443A"/>
    <w:rsid w:val="296C178F"/>
    <w:rsid w:val="29815BED"/>
    <w:rsid w:val="29847D52"/>
    <w:rsid w:val="298C1690"/>
    <w:rsid w:val="299248A9"/>
    <w:rsid w:val="29A0766D"/>
    <w:rsid w:val="29A10100"/>
    <w:rsid w:val="29A70519"/>
    <w:rsid w:val="29A94B0E"/>
    <w:rsid w:val="29A966B8"/>
    <w:rsid w:val="29B6589C"/>
    <w:rsid w:val="29B907E6"/>
    <w:rsid w:val="29B94FD8"/>
    <w:rsid w:val="29C22D4E"/>
    <w:rsid w:val="29C34579"/>
    <w:rsid w:val="29C50695"/>
    <w:rsid w:val="29D02125"/>
    <w:rsid w:val="29D20130"/>
    <w:rsid w:val="29D7268C"/>
    <w:rsid w:val="29DC1FDA"/>
    <w:rsid w:val="29DC3493"/>
    <w:rsid w:val="29DE516A"/>
    <w:rsid w:val="29E56092"/>
    <w:rsid w:val="29EA7DED"/>
    <w:rsid w:val="29EB4A73"/>
    <w:rsid w:val="29F00112"/>
    <w:rsid w:val="29F55552"/>
    <w:rsid w:val="29FF3449"/>
    <w:rsid w:val="2A0430D0"/>
    <w:rsid w:val="2A052CA3"/>
    <w:rsid w:val="2A0A0393"/>
    <w:rsid w:val="2A0D3350"/>
    <w:rsid w:val="2A110C08"/>
    <w:rsid w:val="2A1322D3"/>
    <w:rsid w:val="2A173BA6"/>
    <w:rsid w:val="2A1D07DB"/>
    <w:rsid w:val="2A1F3BAC"/>
    <w:rsid w:val="2A1F4CE7"/>
    <w:rsid w:val="2A220FC8"/>
    <w:rsid w:val="2A2D662D"/>
    <w:rsid w:val="2A3245B4"/>
    <w:rsid w:val="2A45248F"/>
    <w:rsid w:val="2A4671CC"/>
    <w:rsid w:val="2A531F18"/>
    <w:rsid w:val="2A5604A1"/>
    <w:rsid w:val="2A583CF1"/>
    <w:rsid w:val="2A5D59F7"/>
    <w:rsid w:val="2A637A92"/>
    <w:rsid w:val="2A6F3596"/>
    <w:rsid w:val="2A760DA8"/>
    <w:rsid w:val="2A763BE1"/>
    <w:rsid w:val="2A7C19ED"/>
    <w:rsid w:val="2A804D6A"/>
    <w:rsid w:val="2A850141"/>
    <w:rsid w:val="2A9716FD"/>
    <w:rsid w:val="2A9E010F"/>
    <w:rsid w:val="2AA82793"/>
    <w:rsid w:val="2AAD2A86"/>
    <w:rsid w:val="2AAE58D7"/>
    <w:rsid w:val="2AB31413"/>
    <w:rsid w:val="2AC86808"/>
    <w:rsid w:val="2AD570B7"/>
    <w:rsid w:val="2AE67E5E"/>
    <w:rsid w:val="2AF059BD"/>
    <w:rsid w:val="2B011B58"/>
    <w:rsid w:val="2B072856"/>
    <w:rsid w:val="2B0C79C7"/>
    <w:rsid w:val="2B0F49C3"/>
    <w:rsid w:val="2B1600F3"/>
    <w:rsid w:val="2B286FDA"/>
    <w:rsid w:val="2B343C6D"/>
    <w:rsid w:val="2B450A4F"/>
    <w:rsid w:val="2B4B233D"/>
    <w:rsid w:val="2B4B7E8D"/>
    <w:rsid w:val="2B4C75CA"/>
    <w:rsid w:val="2B5012F0"/>
    <w:rsid w:val="2B531160"/>
    <w:rsid w:val="2B686648"/>
    <w:rsid w:val="2B6E3432"/>
    <w:rsid w:val="2B761CA2"/>
    <w:rsid w:val="2B7A14F2"/>
    <w:rsid w:val="2B810D41"/>
    <w:rsid w:val="2B85488A"/>
    <w:rsid w:val="2B8F5C50"/>
    <w:rsid w:val="2B932A69"/>
    <w:rsid w:val="2BA851A6"/>
    <w:rsid w:val="2BAF7F47"/>
    <w:rsid w:val="2BC128CE"/>
    <w:rsid w:val="2BC64F04"/>
    <w:rsid w:val="2BCC046A"/>
    <w:rsid w:val="2BD06F62"/>
    <w:rsid w:val="2BD63430"/>
    <w:rsid w:val="2BDF32A8"/>
    <w:rsid w:val="2BE301B1"/>
    <w:rsid w:val="2BE8097E"/>
    <w:rsid w:val="2BE87B86"/>
    <w:rsid w:val="2BFA0483"/>
    <w:rsid w:val="2BFC1C29"/>
    <w:rsid w:val="2BFE69C9"/>
    <w:rsid w:val="2BFE7DB8"/>
    <w:rsid w:val="2C015AE4"/>
    <w:rsid w:val="2C037D16"/>
    <w:rsid w:val="2C087BFE"/>
    <w:rsid w:val="2C094395"/>
    <w:rsid w:val="2C106286"/>
    <w:rsid w:val="2C1A3224"/>
    <w:rsid w:val="2C1F79C9"/>
    <w:rsid w:val="2C23754B"/>
    <w:rsid w:val="2C367B52"/>
    <w:rsid w:val="2C3B6AB4"/>
    <w:rsid w:val="2C3C763E"/>
    <w:rsid w:val="2C3F7850"/>
    <w:rsid w:val="2C4361D2"/>
    <w:rsid w:val="2C454A3F"/>
    <w:rsid w:val="2C4838F2"/>
    <w:rsid w:val="2C48477C"/>
    <w:rsid w:val="2C4A2FCF"/>
    <w:rsid w:val="2C4B69F2"/>
    <w:rsid w:val="2C560885"/>
    <w:rsid w:val="2C6B7EB3"/>
    <w:rsid w:val="2C752B50"/>
    <w:rsid w:val="2C7829B3"/>
    <w:rsid w:val="2C8E11CB"/>
    <w:rsid w:val="2C9738AC"/>
    <w:rsid w:val="2C993572"/>
    <w:rsid w:val="2CA72ACC"/>
    <w:rsid w:val="2CBB2037"/>
    <w:rsid w:val="2CC15BEB"/>
    <w:rsid w:val="2CC81CC3"/>
    <w:rsid w:val="2CC95680"/>
    <w:rsid w:val="2CCB6606"/>
    <w:rsid w:val="2CCD5EFD"/>
    <w:rsid w:val="2CD00780"/>
    <w:rsid w:val="2CD44F4E"/>
    <w:rsid w:val="2CDD69D7"/>
    <w:rsid w:val="2CE86758"/>
    <w:rsid w:val="2CEB3C19"/>
    <w:rsid w:val="2D051E92"/>
    <w:rsid w:val="2D063F4A"/>
    <w:rsid w:val="2D1E2569"/>
    <w:rsid w:val="2D204A11"/>
    <w:rsid w:val="2D2516FD"/>
    <w:rsid w:val="2D26704B"/>
    <w:rsid w:val="2D2A504F"/>
    <w:rsid w:val="2D2C2B5C"/>
    <w:rsid w:val="2D395EA7"/>
    <w:rsid w:val="2D423E99"/>
    <w:rsid w:val="2D4B6740"/>
    <w:rsid w:val="2D5B1683"/>
    <w:rsid w:val="2D6C21BF"/>
    <w:rsid w:val="2D6E590C"/>
    <w:rsid w:val="2D7646E5"/>
    <w:rsid w:val="2D876765"/>
    <w:rsid w:val="2D8A1433"/>
    <w:rsid w:val="2D8C5495"/>
    <w:rsid w:val="2D996BD8"/>
    <w:rsid w:val="2DA63675"/>
    <w:rsid w:val="2DAA59D4"/>
    <w:rsid w:val="2DAD0309"/>
    <w:rsid w:val="2DAE7302"/>
    <w:rsid w:val="2DB27BF2"/>
    <w:rsid w:val="2DB46725"/>
    <w:rsid w:val="2DB547CC"/>
    <w:rsid w:val="2DB7471A"/>
    <w:rsid w:val="2DBD005A"/>
    <w:rsid w:val="2DC13E04"/>
    <w:rsid w:val="2DC81C19"/>
    <w:rsid w:val="2DCB0675"/>
    <w:rsid w:val="2DCD631F"/>
    <w:rsid w:val="2DCF73FA"/>
    <w:rsid w:val="2DD04740"/>
    <w:rsid w:val="2DD938AE"/>
    <w:rsid w:val="2DEC45A8"/>
    <w:rsid w:val="2E012FA0"/>
    <w:rsid w:val="2E032A32"/>
    <w:rsid w:val="2E0920B7"/>
    <w:rsid w:val="2E13465C"/>
    <w:rsid w:val="2E13689D"/>
    <w:rsid w:val="2E1B10CD"/>
    <w:rsid w:val="2E224E5F"/>
    <w:rsid w:val="2E2C054F"/>
    <w:rsid w:val="2E335404"/>
    <w:rsid w:val="2E385467"/>
    <w:rsid w:val="2E394436"/>
    <w:rsid w:val="2E461DEB"/>
    <w:rsid w:val="2E4D2351"/>
    <w:rsid w:val="2E4F190B"/>
    <w:rsid w:val="2E516CA5"/>
    <w:rsid w:val="2E556619"/>
    <w:rsid w:val="2E5C333F"/>
    <w:rsid w:val="2E645581"/>
    <w:rsid w:val="2E66601D"/>
    <w:rsid w:val="2E7C4F84"/>
    <w:rsid w:val="2E7D7146"/>
    <w:rsid w:val="2E802E66"/>
    <w:rsid w:val="2E8220BC"/>
    <w:rsid w:val="2E862F2F"/>
    <w:rsid w:val="2E8C12D2"/>
    <w:rsid w:val="2E94741F"/>
    <w:rsid w:val="2E9E2037"/>
    <w:rsid w:val="2EAD2C57"/>
    <w:rsid w:val="2EC8267F"/>
    <w:rsid w:val="2ECB734D"/>
    <w:rsid w:val="2EDA0D84"/>
    <w:rsid w:val="2EDD0985"/>
    <w:rsid w:val="2EE11F76"/>
    <w:rsid w:val="2EE6096C"/>
    <w:rsid w:val="2EF161B6"/>
    <w:rsid w:val="2EF50887"/>
    <w:rsid w:val="2EFE7192"/>
    <w:rsid w:val="2F0E2E02"/>
    <w:rsid w:val="2F103D37"/>
    <w:rsid w:val="2F166A38"/>
    <w:rsid w:val="2F184207"/>
    <w:rsid w:val="2F2012FB"/>
    <w:rsid w:val="2F266C27"/>
    <w:rsid w:val="2F2845CB"/>
    <w:rsid w:val="2F3319A3"/>
    <w:rsid w:val="2F401CFA"/>
    <w:rsid w:val="2F40669C"/>
    <w:rsid w:val="2F426F99"/>
    <w:rsid w:val="2F4C3CE0"/>
    <w:rsid w:val="2F5672AA"/>
    <w:rsid w:val="2F625F99"/>
    <w:rsid w:val="2F8066A3"/>
    <w:rsid w:val="2F84524F"/>
    <w:rsid w:val="2F8461DF"/>
    <w:rsid w:val="2F976973"/>
    <w:rsid w:val="2F987752"/>
    <w:rsid w:val="2FA7492C"/>
    <w:rsid w:val="2FA84B16"/>
    <w:rsid w:val="2FAB0606"/>
    <w:rsid w:val="2FB01DCE"/>
    <w:rsid w:val="2FB217A3"/>
    <w:rsid w:val="2FBE3CFD"/>
    <w:rsid w:val="2FC769FB"/>
    <w:rsid w:val="2FD676D8"/>
    <w:rsid w:val="2FDE4047"/>
    <w:rsid w:val="2FF14B81"/>
    <w:rsid w:val="2FF30104"/>
    <w:rsid w:val="2FFC4E4E"/>
    <w:rsid w:val="2FFC6A2D"/>
    <w:rsid w:val="300673CD"/>
    <w:rsid w:val="301C0DAC"/>
    <w:rsid w:val="301C25FF"/>
    <w:rsid w:val="302B717A"/>
    <w:rsid w:val="30314A13"/>
    <w:rsid w:val="30316601"/>
    <w:rsid w:val="30470360"/>
    <w:rsid w:val="304A0D03"/>
    <w:rsid w:val="30541E18"/>
    <w:rsid w:val="30570BE1"/>
    <w:rsid w:val="30572CD5"/>
    <w:rsid w:val="305F04D2"/>
    <w:rsid w:val="306727B0"/>
    <w:rsid w:val="30674641"/>
    <w:rsid w:val="306B283F"/>
    <w:rsid w:val="306E5514"/>
    <w:rsid w:val="307250BA"/>
    <w:rsid w:val="307C38B1"/>
    <w:rsid w:val="30874F9A"/>
    <w:rsid w:val="30A0438C"/>
    <w:rsid w:val="30B162DD"/>
    <w:rsid w:val="30B43D13"/>
    <w:rsid w:val="30B91EB3"/>
    <w:rsid w:val="30C61376"/>
    <w:rsid w:val="30C7685F"/>
    <w:rsid w:val="30DB6178"/>
    <w:rsid w:val="30E7070F"/>
    <w:rsid w:val="30E72593"/>
    <w:rsid w:val="30EA0261"/>
    <w:rsid w:val="30FB1F83"/>
    <w:rsid w:val="31027470"/>
    <w:rsid w:val="31071840"/>
    <w:rsid w:val="3109751D"/>
    <w:rsid w:val="311C47C5"/>
    <w:rsid w:val="312D31F7"/>
    <w:rsid w:val="31326512"/>
    <w:rsid w:val="3134674F"/>
    <w:rsid w:val="313A5EF2"/>
    <w:rsid w:val="315D13FA"/>
    <w:rsid w:val="315E0A70"/>
    <w:rsid w:val="315F5704"/>
    <w:rsid w:val="31684F00"/>
    <w:rsid w:val="317140D1"/>
    <w:rsid w:val="31734CC7"/>
    <w:rsid w:val="31784EA4"/>
    <w:rsid w:val="31976E25"/>
    <w:rsid w:val="319D13CB"/>
    <w:rsid w:val="319E7748"/>
    <w:rsid w:val="31A4117F"/>
    <w:rsid w:val="31AA401E"/>
    <w:rsid w:val="31AF6021"/>
    <w:rsid w:val="31B923CB"/>
    <w:rsid w:val="31C14D08"/>
    <w:rsid w:val="31C61E3D"/>
    <w:rsid w:val="31D32C51"/>
    <w:rsid w:val="31D60004"/>
    <w:rsid w:val="31D82344"/>
    <w:rsid w:val="31D954AE"/>
    <w:rsid w:val="31F7093E"/>
    <w:rsid w:val="321A184E"/>
    <w:rsid w:val="321F4D54"/>
    <w:rsid w:val="32251EEB"/>
    <w:rsid w:val="324C4CED"/>
    <w:rsid w:val="32542B07"/>
    <w:rsid w:val="325B0CB7"/>
    <w:rsid w:val="326A2222"/>
    <w:rsid w:val="327370B4"/>
    <w:rsid w:val="327436A5"/>
    <w:rsid w:val="32760470"/>
    <w:rsid w:val="32802757"/>
    <w:rsid w:val="32870E63"/>
    <w:rsid w:val="328E57A6"/>
    <w:rsid w:val="32930646"/>
    <w:rsid w:val="32937589"/>
    <w:rsid w:val="32972B26"/>
    <w:rsid w:val="329A3A49"/>
    <w:rsid w:val="329A4738"/>
    <w:rsid w:val="32A7275D"/>
    <w:rsid w:val="32AE655C"/>
    <w:rsid w:val="32B1514F"/>
    <w:rsid w:val="32B312DF"/>
    <w:rsid w:val="32BE2C3E"/>
    <w:rsid w:val="32C12777"/>
    <w:rsid w:val="32C57C14"/>
    <w:rsid w:val="32CA2EE4"/>
    <w:rsid w:val="32CE667E"/>
    <w:rsid w:val="32D02E8F"/>
    <w:rsid w:val="32D17CD4"/>
    <w:rsid w:val="32D568D2"/>
    <w:rsid w:val="32D81359"/>
    <w:rsid w:val="32D977C4"/>
    <w:rsid w:val="32E26CF2"/>
    <w:rsid w:val="32E514D3"/>
    <w:rsid w:val="33005B85"/>
    <w:rsid w:val="33034358"/>
    <w:rsid w:val="33061D89"/>
    <w:rsid w:val="330A1E7F"/>
    <w:rsid w:val="330E2F3B"/>
    <w:rsid w:val="33175549"/>
    <w:rsid w:val="331A15BF"/>
    <w:rsid w:val="33253311"/>
    <w:rsid w:val="332655BD"/>
    <w:rsid w:val="33325508"/>
    <w:rsid w:val="334677C0"/>
    <w:rsid w:val="33470A1E"/>
    <w:rsid w:val="334E2F62"/>
    <w:rsid w:val="334E5BE3"/>
    <w:rsid w:val="33523DBF"/>
    <w:rsid w:val="335903DF"/>
    <w:rsid w:val="335A2FF2"/>
    <w:rsid w:val="336603BA"/>
    <w:rsid w:val="33726445"/>
    <w:rsid w:val="33806562"/>
    <w:rsid w:val="33827B0B"/>
    <w:rsid w:val="339005A2"/>
    <w:rsid w:val="33930E45"/>
    <w:rsid w:val="33954698"/>
    <w:rsid w:val="33955A63"/>
    <w:rsid w:val="339A363D"/>
    <w:rsid w:val="33AA5DA5"/>
    <w:rsid w:val="33BF05D3"/>
    <w:rsid w:val="33C21CCB"/>
    <w:rsid w:val="33CF72CB"/>
    <w:rsid w:val="33F64F07"/>
    <w:rsid w:val="33F86C83"/>
    <w:rsid w:val="33F8751E"/>
    <w:rsid w:val="33F944B2"/>
    <w:rsid w:val="33FB0AC7"/>
    <w:rsid w:val="33FF1F97"/>
    <w:rsid w:val="34043DF3"/>
    <w:rsid w:val="34114D0B"/>
    <w:rsid w:val="341627DA"/>
    <w:rsid w:val="341A0732"/>
    <w:rsid w:val="341A18C6"/>
    <w:rsid w:val="341C4957"/>
    <w:rsid w:val="34207205"/>
    <w:rsid w:val="3424729E"/>
    <w:rsid w:val="343539F6"/>
    <w:rsid w:val="34436136"/>
    <w:rsid w:val="34584AB9"/>
    <w:rsid w:val="34637732"/>
    <w:rsid w:val="34654C0F"/>
    <w:rsid w:val="34663985"/>
    <w:rsid w:val="346911EC"/>
    <w:rsid w:val="346A742E"/>
    <w:rsid w:val="346E4AF6"/>
    <w:rsid w:val="34724365"/>
    <w:rsid w:val="347871AA"/>
    <w:rsid w:val="347A2974"/>
    <w:rsid w:val="34831DA8"/>
    <w:rsid w:val="348A2240"/>
    <w:rsid w:val="34912566"/>
    <w:rsid w:val="34916D2B"/>
    <w:rsid w:val="34945A8A"/>
    <w:rsid w:val="349D4244"/>
    <w:rsid w:val="34A332AE"/>
    <w:rsid w:val="34AD490F"/>
    <w:rsid w:val="34BA3274"/>
    <w:rsid w:val="34BD32E6"/>
    <w:rsid w:val="34C12345"/>
    <w:rsid w:val="34C6501C"/>
    <w:rsid w:val="34CC5C92"/>
    <w:rsid w:val="34D52511"/>
    <w:rsid w:val="34D6512D"/>
    <w:rsid w:val="34E1326B"/>
    <w:rsid w:val="34F25375"/>
    <w:rsid w:val="35093393"/>
    <w:rsid w:val="352A513B"/>
    <w:rsid w:val="352D175A"/>
    <w:rsid w:val="353277A3"/>
    <w:rsid w:val="35354AD3"/>
    <w:rsid w:val="353941CD"/>
    <w:rsid w:val="35415024"/>
    <w:rsid w:val="35481B69"/>
    <w:rsid w:val="35483BA2"/>
    <w:rsid w:val="35495A6B"/>
    <w:rsid w:val="357634F9"/>
    <w:rsid w:val="35832713"/>
    <w:rsid w:val="358935ED"/>
    <w:rsid w:val="35A109B4"/>
    <w:rsid w:val="35B313BC"/>
    <w:rsid w:val="35B32BCE"/>
    <w:rsid w:val="35CE0B48"/>
    <w:rsid w:val="35D20B56"/>
    <w:rsid w:val="35D217E9"/>
    <w:rsid w:val="35D37200"/>
    <w:rsid w:val="35DB71F3"/>
    <w:rsid w:val="35EE4568"/>
    <w:rsid w:val="35F37722"/>
    <w:rsid w:val="35FD1DC0"/>
    <w:rsid w:val="35FD3F69"/>
    <w:rsid w:val="36001C34"/>
    <w:rsid w:val="3600531A"/>
    <w:rsid w:val="36076263"/>
    <w:rsid w:val="36200782"/>
    <w:rsid w:val="36265362"/>
    <w:rsid w:val="36352DBD"/>
    <w:rsid w:val="36371D8F"/>
    <w:rsid w:val="36394D9F"/>
    <w:rsid w:val="363E137D"/>
    <w:rsid w:val="3657276C"/>
    <w:rsid w:val="365870D1"/>
    <w:rsid w:val="366A3C37"/>
    <w:rsid w:val="367058E2"/>
    <w:rsid w:val="367A0CD2"/>
    <w:rsid w:val="367E447F"/>
    <w:rsid w:val="3680140B"/>
    <w:rsid w:val="368B3FDB"/>
    <w:rsid w:val="369B65DA"/>
    <w:rsid w:val="369E314D"/>
    <w:rsid w:val="369F0B0E"/>
    <w:rsid w:val="36A420D8"/>
    <w:rsid w:val="36A5413D"/>
    <w:rsid w:val="36B27039"/>
    <w:rsid w:val="36B87FD5"/>
    <w:rsid w:val="36CB1523"/>
    <w:rsid w:val="36DB52A6"/>
    <w:rsid w:val="36DE370D"/>
    <w:rsid w:val="36DE7A8F"/>
    <w:rsid w:val="36E0506A"/>
    <w:rsid w:val="36EF2DF4"/>
    <w:rsid w:val="37124BE3"/>
    <w:rsid w:val="37176D7B"/>
    <w:rsid w:val="372156E9"/>
    <w:rsid w:val="3728279F"/>
    <w:rsid w:val="373370C0"/>
    <w:rsid w:val="37345BC4"/>
    <w:rsid w:val="37346427"/>
    <w:rsid w:val="373A0703"/>
    <w:rsid w:val="37404292"/>
    <w:rsid w:val="374C78DE"/>
    <w:rsid w:val="37546DC6"/>
    <w:rsid w:val="375523EF"/>
    <w:rsid w:val="375C1428"/>
    <w:rsid w:val="375D0D77"/>
    <w:rsid w:val="375F1688"/>
    <w:rsid w:val="37621BD7"/>
    <w:rsid w:val="37632673"/>
    <w:rsid w:val="3767442A"/>
    <w:rsid w:val="376B7B55"/>
    <w:rsid w:val="376D390B"/>
    <w:rsid w:val="3786767E"/>
    <w:rsid w:val="379C358C"/>
    <w:rsid w:val="379E68D8"/>
    <w:rsid w:val="37A3632F"/>
    <w:rsid w:val="37A63683"/>
    <w:rsid w:val="37B74ACC"/>
    <w:rsid w:val="37B805B6"/>
    <w:rsid w:val="37BA6B2C"/>
    <w:rsid w:val="37BE003E"/>
    <w:rsid w:val="37E77BB9"/>
    <w:rsid w:val="37EB1F18"/>
    <w:rsid w:val="37F0770E"/>
    <w:rsid w:val="37F37BD8"/>
    <w:rsid w:val="37FF40A9"/>
    <w:rsid w:val="3805122C"/>
    <w:rsid w:val="380906C1"/>
    <w:rsid w:val="38091B1A"/>
    <w:rsid w:val="380A2388"/>
    <w:rsid w:val="380E109F"/>
    <w:rsid w:val="38197D78"/>
    <w:rsid w:val="381D4E4A"/>
    <w:rsid w:val="381E2CA5"/>
    <w:rsid w:val="38220CC7"/>
    <w:rsid w:val="38241A0D"/>
    <w:rsid w:val="382F7781"/>
    <w:rsid w:val="38300D61"/>
    <w:rsid w:val="3834788D"/>
    <w:rsid w:val="384150CF"/>
    <w:rsid w:val="3842298A"/>
    <w:rsid w:val="384258FB"/>
    <w:rsid w:val="38627832"/>
    <w:rsid w:val="386A108F"/>
    <w:rsid w:val="386B2BD9"/>
    <w:rsid w:val="386E40D0"/>
    <w:rsid w:val="38732DFC"/>
    <w:rsid w:val="38733ACE"/>
    <w:rsid w:val="38752606"/>
    <w:rsid w:val="38763FF0"/>
    <w:rsid w:val="388175B5"/>
    <w:rsid w:val="389769DF"/>
    <w:rsid w:val="389F7D48"/>
    <w:rsid w:val="38A1735B"/>
    <w:rsid w:val="38AC3065"/>
    <w:rsid w:val="38AC36C8"/>
    <w:rsid w:val="38B5474A"/>
    <w:rsid w:val="38BF2667"/>
    <w:rsid w:val="38E26448"/>
    <w:rsid w:val="38E6737F"/>
    <w:rsid w:val="38EE5936"/>
    <w:rsid w:val="38F16276"/>
    <w:rsid w:val="38F51ABC"/>
    <w:rsid w:val="38F61AA3"/>
    <w:rsid w:val="38FA1631"/>
    <w:rsid w:val="390071A8"/>
    <w:rsid w:val="39093F7F"/>
    <w:rsid w:val="390D484B"/>
    <w:rsid w:val="390E3BF0"/>
    <w:rsid w:val="393D3432"/>
    <w:rsid w:val="393F7A73"/>
    <w:rsid w:val="39404982"/>
    <w:rsid w:val="39426DA9"/>
    <w:rsid w:val="39445D84"/>
    <w:rsid w:val="394D16E2"/>
    <w:rsid w:val="3958016F"/>
    <w:rsid w:val="39660264"/>
    <w:rsid w:val="3977234E"/>
    <w:rsid w:val="39782DE4"/>
    <w:rsid w:val="399D03E6"/>
    <w:rsid w:val="39A01C1D"/>
    <w:rsid w:val="39A54BAD"/>
    <w:rsid w:val="39B527FE"/>
    <w:rsid w:val="39BC5341"/>
    <w:rsid w:val="39C00418"/>
    <w:rsid w:val="39C55254"/>
    <w:rsid w:val="39D879D6"/>
    <w:rsid w:val="39DD4D6F"/>
    <w:rsid w:val="39DF7DF5"/>
    <w:rsid w:val="39E37F71"/>
    <w:rsid w:val="39E41B05"/>
    <w:rsid w:val="39EC3AAA"/>
    <w:rsid w:val="39F045EA"/>
    <w:rsid w:val="39F55DE5"/>
    <w:rsid w:val="39F67618"/>
    <w:rsid w:val="39FA3F44"/>
    <w:rsid w:val="3A0D34C2"/>
    <w:rsid w:val="3A1369ED"/>
    <w:rsid w:val="3A167E03"/>
    <w:rsid w:val="3A2B2718"/>
    <w:rsid w:val="3A31774F"/>
    <w:rsid w:val="3A496250"/>
    <w:rsid w:val="3A4A473B"/>
    <w:rsid w:val="3A4D3576"/>
    <w:rsid w:val="3A4E299C"/>
    <w:rsid w:val="3A4F4720"/>
    <w:rsid w:val="3A533AE1"/>
    <w:rsid w:val="3A544A17"/>
    <w:rsid w:val="3A5461AC"/>
    <w:rsid w:val="3A5B41F4"/>
    <w:rsid w:val="3A5D2E8A"/>
    <w:rsid w:val="3A8168F6"/>
    <w:rsid w:val="3A8433F4"/>
    <w:rsid w:val="3A9B7D7E"/>
    <w:rsid w:val="3AA301E6"/>
    <w:rsid w:val="3AAB5D3D"/>
    <w:rsid w:val="3AAF46B6"/>
    <w:rsid w:val="3AB246B0"/>
    <w:rsid w:val="3ABA655F"/>
    <w:rsid w:val="3AC20841"/>
    <w:rsid w:val="3AC23FD4"/>
    <w:rsid w:val="3AC31955"/>
    <w:rsid w:val="3AC32027"/>
    <w:rsid w:val="3AD30212"/>
    <w:rsid w:val="3AD30BD4"/>
    <w:rsid w:val="3AD56AFA"/>
    <w:rsid w:val="3AD64642"/>
    <w:rsid w:val="3ADB3A67"/>
    <w:rsid w:val="3AE13095"/>
    <w:rsid w:val="3AE35129"/>
    <w:rsid w:val="3AE474CF"/>
    <w:rsid w:val="3AF4744C"/>
    <w:rsid w:val="3AF56481"/>
    <w:rsid w:val="3AFA426D"/>
    <w:rsid w:val="3B0242DE"/>
    <w:rsid w:val="3B0331E9"/>
    <w:rsid w:val="3B0F23C2"/>
    <w:rsid w:val="3B277168"/>
    <w:rsid w:val="3B2C6AD0"/>
    <w:rsid w:val="3B3543C9"/>
    <w:rsid w:val="3B3C44E7"/>
    <w:rsid w:val="3B4850A6"/>
    <w:rsid w:val="3B4A719C"/>
    <w:rsid w:val="3B59278E"/>
    <w:rsid w:val="3B6C45DB"/>
    <w:rsid w:val="3B7719E4"/>
    <w:rsid w:val="3B7E731D"/>
    <w:rsid w:val="3B836BC0"/>
    <w:rsid w:val="3B8764A3"/>
    <w:rsid w:val="3B914B85"/>
    <w:rsid w:val="3B9338AA"/>
    <w:rsid w:val="3BBA4FD3"/>
    <w:rsid w:val="3BCA22AB"/>
    <w:rsid w:val="3BD675C7"/>
    <w:rsid w:val="3BD854D9"/>
    <w:rsid w:val="3BDF3632"/>
    <w:rsid w:val="3BE7444D"/>
    <w:rsid w:val="3BE87366"/>
    <w:rsid w:val="3BF245C1"/>
    <w:rsid w:val="3BF35ECB"/>
    <w:rsid w:val="3BF5684C"/>
    <w:rsid w:val="3BFE1BE2"/>
    <w:rsid w:val="3C0C0E22"/>
    <w:rsid w:val="3C0D00C9"/>
    <w:rsid w:val="3C2F1746"/>
    <w:rsid w:val="3C3B64DE"/>
    <w:rsid w:val="3C465E8C"/>
    <w:rsid w:val="3C522566"/>
    <w:rsid w:val="3C55282D"/>
    <w:rsid w:val="3C5C1C85"/>
    <w:rsid w:val="3C5E3984"/>
    <w:rsid w:val="3C684758"/>
    <w:rsid w:val="3C6934A8"/>
    <w:rsid w:val="3C873035"/>
    <w:rsid w:val="3C932F7F"/>
    <w:rsid w:val="3C9B705A"/>
    <w:rsid w:val="3CA72753"/>
    <w:rsid w:val="3CB41415"/>
    <w:rsid w:val="3CD12FF0"/>
    <w:rsid w:val="3CD74797"/>
    <w:rsid w:val="3CE80204"/>
    <w:rsid w:val="3CFD4BC8"/>
    <w:rsid w:val="3D012788"/>
    <w:rsid w:val="3D0960CF"/>
    <w:rsid w:val="3D254F00"/>
    <w:rsid w:val="3D27522C"/>
    <w:rsid w:val="3D277C8C"/>
    <w:rsid w:val="3D2A7C49"/>
    <w:rsid w:val="3D45079A"/>
    <w:rsid w:val="3D547062"/>
    <w:rsid w:val="3D5648E4"/>
    <w:rsid w:val="3D627DD0"/>
    <w:rsid w:val="3D63728F"/>
    <w:rsid w:val="3D6F2836"/>
    <w:rsid w:val="3D722DFE"/>
    <w:rsid w:val="3D7231F5"/>
    <w:rsid w:val="3D7525B2"/>
    <w:rsid w:val="3D763921"/>
    <w:rsid w:val="3D797343"/>
    <w:rsid w:val="3D7A3FDE"/>
    <w:rsid w:val="3D7C4561"/>
    <w:rsid w:val="3D7F1135"/>
    <w:rsid w:val="3D8279CD"/>
    <w:rsid w:val="3D955924"/>
    <w:rsid w:val="3D9653A9"/>
    <w:rsid w:val="3D98724D"/>
    <w:rsid w:val="3D9E4465"/>
    <w:rsid w:val="3DA81722"/>
    <w:rsid w:val="3DAD3B36"/>
    <w:rsid w:val="3DB9672B"/>
    <w:rsid w:val="3DBD4357"/>
    <w:rsid w:val="3DBF7B6E"/>
    <w:rsid w:val="3DC90746"/>
    <w:rsid w:val="3DCB25E1"/>
    <w:rsid w:val="3DDD0555"/>
    <w:rsid w:val="3DE03E40"/>
    <w:rsid w:val="3DF224F3"/>
    <w:rsid w:val="3DFA6877"/>
    <w:rsid w:val="3E0F7E83"/>
    <w:rsid w:val="3E157547"/>
    <w:rsid w:val="3E224349"/>
    <w:rsid w:val="3E2256BE"/>
    <w:rsid w:val="3E27493E"/>
    <w:rsid w:val="3E2A36FE"/>
    <w:rsid w:val="3E2F32CF"/>
    <w:rsid w:val="3E40157B"/>
    <w:rsid w:val="3E4319FE"/>
    <w:rsid w:val="3E432AAE"/>
    <w:rsid w:val="3E46236F"/>
    <w:rsid w:val="3E477C3D"/>
    <w:rsid w:val="3E4E737E"/>
    <w:rsid w:val="3E4F139F"/>
    <w:rsid w:val="3E50015F"/>
    <w:rsid w:val="3E5179B4"/>
    <w:rsid w:val="3E6407C8"/>
    <w:rsid w:val="3E754BAB"/>
    <w:rsid w:val="3E8B733D"/>
    <w:rsid w:val="3E8D3D29"/>
    <w:rsid w:val="3E952FC7"/>
    <w:rsid w:val="3E9A017A"/>
    <w:rsid w:val="3E9C5EE1"/>
    <w:rsid w:val="3E9F6B16"/>
    <w:rsid w:val="3EA736B5"/>
    <w:rsid w:val="3EAE3A00"/>
    <w:rsid w:val="3EB44A82"/>
    <w:rsid w:val="3EB72B6A"/>
    <w:rsid w:val="3EC6575F"/>
    <w:rsid w:val="3EC6761F"/>
    <w:rsid w:val="3ECB0753"/>
    <w:rsid w:val="3ECD7FA8"/>
    <w:rsid w:val="3ECF7B9A"/>
    <w:rsid w:val="3EDC7179"/>
    <w:rsid w:val="3EEA6CFA"/>
    <w:rsid w:val="3F175B6C"/>
    <w:rsid w:val="3F1E18C6"/>
    <w:rsid w:val="3F203289"/>
    <w:rsid w:val="3F267BAA"/>
    <w:rsid w:val="3F286B23"/>
    <w:rsid w:val="3F3F69E5"/>
    <w:rsid w:val="3F432022"/>
    <w:rsid w:val="3F456224"/>
    <w:rsid w:val="3F490922"/>
    <w:rsid w:val="3F4B74F5"/>
    <w:rsid w:val="3F4C5993"/>
    <w:rsid w:val="3F564E01"/>
    <w:rsid w:val="3F58361F"/>
    <w:rsid w:val="3F626AA6"/>
    <w:rsid w:val="3F654A75"/>
    <w:rsid w:val="3F656A54"/>
    <w:rsid w:val="3F6F2A80"/>
    <w:rsid w:val="3F742C50"/>
    <w:rsid w:val="3F7B33A9"/>
    <w:rsid w:val="3F883DB2"/>
    <w:rsid w:val="3F911A62"/>
    <w:rsid w:val="3F993EA1"/>
    <w:rsid w:val="3FA85730"/>
    <w:rsid w:val="3FAA4F9E"/>
    <w:rsid w:val="3FAE4CFB"/>
    <w:rsid w:val="3FB508A2"/>
    <w:rsid w:val="3FBB00EA"/>
    <w:rsid w:val="3FC32B58"/>
    <w:rsid w:val="3FDB4D1E"/>
    <w:rsid w:val="3FE5178C"/>
    <w:rsid w:val="3FE83D44"/>
    <w:rsid w:val="3FF81CC8"/>
    <w:rsid w:val="3FFC1388"/>
    <w:rsid w:val="400B6C84"/>
    <w:rsid w:val="401D23CB"/>
    <w:rsid w:val="401D7F83"/>
    <w:rsid w:val="40202F37"/>
    <w:rsid w:val="402145D5"/>
    <w:rsid w:val="40235CB5"/>
    <w:rsid w:val="4026007E"/>
    <w:rsid w:val="40376E40"/>
    <w:rsid w:val="40433E85"/>
    <w:rsid w:val="4044424A"/>
    <w:rsid w:val="4046690E"/>
    <w:rsid w:val="404C1ACA"/>
    <w:rsid w:val="40510FDE"/>
    <w:rsid w:val="405C403F"/>
    <w:rsid w:val="406224DA"/>
    <w:rsid w:val="406E3692"/>
    <w:rsid w:val="40736C4E"/>
    <w:rsid w:val="40780197"/>
    <w:rsid w:val="407C2878"/>
    <w:rsid w:val="407D5828"/>
    <w:rsid w:val="408208C1"/>
    <w:rsid w:val="40820A9E"/>
    <w:rsid w:val="40894CC6"/>
    <w:rsid w:val="409522E3"/>
    <w:rsid w:val="40A13762"/>
    <w:rsid w:val="40A41440"/>
    <w:rsid w:val="40B1557A"/>
    <w:rsid w:val="40B5264D"/>
    <w:rsid w:val="40B663DC"/>
    <w:rsid w:val="40B76C78"/>
    <w:rsid w:val="40B9487A"/>
    <w:rsid w:val="40BD14CA"/>
    <w:rsid w:val="40C26F74"/>
    <w:rsid w:val="40C31D2A"/>
    <w:rsid w:val="40C3277C"/>
    <w:rsid w:val="40CA552D"/>
    <w:rsid w:val="40CC52A5"/>
    <w:rsid w:val="40CD49D3"/>
    <w:rsid w:val="40D85231"/>
    <w:rsid w:val="41045367"/>
    <w:rsid w:val="41066C6A"/>
    <w:rsid w:val="41156E09"/>
    <w:rsid w:val="411D7F51"/>
    <w:rsid w:val="41211036"/>
    <w:rsid w:val="41252CFA"/>
    <w:rsid w:val="413B5F8C"/>
    <w:rsid w:val="413E1103"/>
    <w:rsid w:val="41415B37"/>
    <w:rsid w:val="4147622F"/>
    <w:rsid w:val="41520CD9"/>
    <w:rsid w:val="41654F73"/>
    <w:rsid w:val="416C5E78"/>
    <w:rsid w:val="41766FE7"/>
    <w:rsid w:val="417862BB"/>
    <w:rsid w:val="417C30D0"/>
    <w:rsid w:val="418655C5"/>
    <w:rsid w:val="419B40B5"/>
    <w:rsid w:val="41A91E7F"/>
    <w:rsid w:val="41AF2C68"/>
    <w:rsid w:val="41B47B06"/>
    <w:rsid w:val="41B85D9F"/>
    <w:rsid w:val="41BB1A2E"/>
    <w:rsid w:val="41BF1950"/>
    <w:rsid w:val="41CB7DB8"/>
    <w:rsid w:val="41D24796"/>
    <w:rsid w:val="41D3115B"/>
    <w:rsid w:val="41DB7310"/>
    <w:rsid w:val="41DB799B"/>
    <w:rsid w:val="41E85ADF"/>
    <w:rsid w:val="41E914D0"/>
    <w:rsid w:val="41F20199"/>
    <w:rsid w:val="41F56BC3"/>
    <w:rsid w:val="41FB5015"/>
    <w:rsid w:val="41FC73CE"/>
    <w:rsid w:val="42085F3D"/>
    <w:rsid w:val="42115551"/>
    <w:rsid w:val="42134B2B"/>
    <w:rsid w:val="421412C9"/>
    <w:rsid w:val="42141EA8"/>
    <w:rsid w:val="421A51EA"/>
    <w:rsid w:val="4220719E"/>
    <w:rsid w:val="4225160F"/>
    <w:rsid w:val="42257C92"/>
    <w:rsid w:val="422C18BF"/>
    <w:rsid w:val="42337564"/>
    <w:rsid w:val="423C43D9"/>
    <w:rsid w:val="424D1714"/>
    <w:rsid w:val="425D3812"/>
    <w:rsid w:val="425F3D7D"/>
    <w:rsid w:val="42604DDB"/>
    <w:rsid w:val="427128BF"/>
    <w:rsid w:val="428B22FA"/>
    <w:rsid w:val="429D32C9"/>
    <w:rsid w:val="42A047EC"/>
    <w:rsid w:val="42A161AE"/>
    <w:rsid w:val="42A82340"/>
    <w:rsid w:val="42B45D6D"/>
    <w:rsid w:val="42B712DB"/>
    <w:rsid w:val="42E55AC9"/>
    <w:rsid w:val="42E75C6A"/>
    <w:rsid w:val="42E94A23"/>
    <w:rsid w:val="42EA2CB9"/>
    <w:rsid w:val="42EC0A91"/>
    <w:rsid w:val="42F1143B"/>
    <w:rsid w:val="42F53637"/>
    <w:rsid w:val="42FA120B"/>
    <w:rsid w:val="42FE5CB2"/>
    <w:rsid w:val="43040149"/>
    <w:rsid w:val="43057686"/>
    <w:rsid w:val="43165FB5"/>
    <w:rsid w:val="431B4EEA"/>
    <w:rsid w:val="431F301C"/>
    <w:rsid w:val="43210EE4"/>
    <w:rsid w:val="43212771"/>
    <w:rsid w:val="432957D0"/>
    <w:rsid w:val="43376EDC"/>
    <w:rsid w:val="434272C9"/>
    <w:rsid w:val="434451FA"/>
    <w:rsid w:val="434524A8"/>
    <w:rsid w:val="434959E3"/>
    <w:rsid w:val="434C5BEF"/>
    <w:rsid w:val="435B3D5A"/>
    <w:rsid w:val="435D02B9"/>
    <w:rsid w:val="43681AE0"/>
    <w:rsid w:val="436933A4"/>
    <w:rsid w:val="43777A2B"/>
    <w:rsid w:val="437B288B"/>
    <w:rsid w:val="438532A2"/>
    <w:rsid w:val="438B467F"/>
    <w:rsid w:val="438C1018"/>
    <w:rsid w:val="43950028"/>
    <w:rsid w:val="43986D14"/>
    <w:rsid w:val="43A21EF0"/>
    <w:rsid w:val="43A4227F"/>
    <w:rsid w:val="43A67472"/>
    <w:rsid w:val="43A85D66"/>
    <w:rsid w:val="43AB1A90"/>
    <w:rsid w:val="43B13499"/>
    <w:rsid w:val="43B82462"/>
    <w:rsid w:val="43B91712"/>
    <w:rsid w:val="43BB29A0"/>
    <w:rsid w:val="43DD6B1B"/>
    <w:rsid w:val="43DD79D2"/>
    <w:rsid w:val="43E9234A"/>
    <w:rsid w:val="43F0365F"/>
    <w:rsid w:val="43FB7931"/>
    <w:rsid w:val="44121CFF"/>
    <w:rsid w:val="4419073A"/>
    <w:rsid w:val="442229AB"/>
    <w:rsid w:val="44313F72"/>
    <w:rsid w:val="44380701"/>
    <w:rsid w:val="44394D4B"/>
    <w:rsid w:val="443B7D84"/>
    <w:rsid w:val="44474E8B"/>
    <w:rsid w:val="445333B1"/>
    <w:rsid w:val="445B691E"/>
    <w:rsid w:val="445F3ABA"/>
    <w:rsid w:val="44652720"/>
    <w:rsid w:val="44675534"/>
    <w:rsid w:val="446B1A25"/>
    <w:rsid w:val="446C3737"/>
    <w:rsid w:val="447733A0"/>
    <w:rsid w:val="447A71D3"/>
    <w:rsid w:val="44870B65"/>
    <w:rsid w:val="448B0606"/>
    <w:rsid w:val="44954798"/>
    <w:rsid w:val="44976187"/>
    <w:rsid w:val="44995B66"/>
    <w:rsid w:val="44AC4FF4"/>
    <w:rsid w:val="44AE1DFE"/>
    <w:rsid w:val="44B17F69"/>
    <w:rsid w:val="44B572A6"/>
    <w:rsid w:val="44BA15F0"/>
    <w:rsid w:val="44C56841"/>
    <w:rsid w:val="44C77869"/>
    <w:rsid w:val="44C86462"/>
    <w:rsid w:val="44D86715"/>
    <w:rsid w:val="44E62FBC"/>
    <w:rsid w:val="44E65A07"/>
    <w:rsid w:val="44E96B16"/>
    <w:rsid w:val="44EB7579"/>
    <w:rsid w:val="44ED1DCC"/>
    <w:rsid w:val="44F83D90"/>
    <w:rsid w:val="44FA2C01"/>
    <w:rsid w:val="4508383A"/>
    <w:rsid w:val="452526B8"/>
    <w:rsid w:val="452753F5"/>
    <w:rsid w:val="45297352"/>
    <w:rsid w:val="452A7EF5"/>
    <w:rsid w:val="452B708D"/>
    <w:rsid w:val="45367E40"/>
    <w:rsid w:val="45372EC6"/>
    <w:rsid w:val="4547232A"/>
    <w:rsid w:val="45482A7A"/>
    <w:rsid w:val="45690783"/>
    <w:rsid w:val="4569516E"/>
    <w:rsid w:val="456D21BF"/>
    <w:rsid w:val="45703546"/>
    <w:rsid w:val="45723C00"/>
    <w:rsid w:val="457628BD"/>
    <w:rsid w:val="457D2859"/>
    <w:rsid w:val="457D5DC9"/>
    <w:rsid w:val="457D780F"/>
    <w:rsid w:val="458156DE"/>
    <w:rsid w:val="458D1D72"/>
    <w:rsid w:val="458E0BF1"/>
    <w:rsid w:val="459970BA"/>
    <w:rsid w:val="45A0381F"/>
    <w:rsid w:val="45A3656C"/>
    <w:rsid w:val="45A56814"/>
    <w:rsid w:val="45A60CEE"/>
    <w:rsid w:val="45B20E1B"/>
    <w:rsid w:val="45BA1148"/>
    <w:rsid w:val="45CC6E78"/>
    <w:rsid w:val="45D36F63"/>
    <w:rsid w:val="45D9315F"/>
    <w:rsid w:val="45DF43FC"/>
    <w:rsid w:val="45E17D4C"/>
    <w:rsid w:val="45EB4319"/>
    <w:rsid w:val="45EC7181"/>
    <w:rsid w:val="45EF354F"/>
    <w:rsid w:val="45F308C4"/>
    <w:rsid w:val="460007A5"/>
    <w:rsid w:val="46043825"/>
    <w:rsid w:val="46173536"/>
    <w:rsid w:val="462C553A"/>
    <w:rsid w:val="462F6AA5"/>
    <w:rsid w:val="463A658E"/>
    <w:rsid w:val="465A6289"/>
    <w:rsid w:val="466105BE"/>
    <w:rsid w:val="466A5202"/>
    <w:rsid w:val="466D0576"/>
    <w:rsid w:val="466F02C3"/>
    <w:rsid w:val="46703AE3"/>
    <w:rsid w:val="467B38FF"/>
    <w:rsid w:val="46834856"/>
    <w:rsid w:val="4685347E"/>
    <w:rsid w:val="468C65B0"/>
    <w:rsid w:val="468F6310"/>
    <w:rsid w:val="469660D3"/>
    <w:rsid w:val="46977B5B"/>
    <w:rsid w:val="46A26666"/>
    <w:rsid w:val="46A42D60"/>
    <w:rsid w:val="46AD47E3"/>
    <w:rsid w:val="46BD1F6D"/>
    <w:rsid w:val="46C445D9"/>
    <w:rsid w:val="46CB71C1"/>
    <w:rsid w:val="46CF708E"/>
    <w:rsid w:val="46D31612"/>
    <w:rsid w:val="46D532C4"/>
    <w:rsid w:val="46E07A66"/>
    <w:rsid w:val="46E26AB8"/>
    <w:rsid w:val="46E60183"/>
    <w:rsid w:val="46ED1E87"/>
    <w:rsid w:val="46F036E1"/>
    <w:rsid w:val="46FB64B2"/>
    <w:rsid w:val="46FC2379"/>
    <w:rsid w:val="47004339"/>
    <w:rsid w:val="470C67BE"/>
    <w:rsid w:val="47142A9C"/>
    <w:rsid w:val="47230D28"/>
    <w:rsid w:val="47232894"/>
    <w:rsid w:val="472363C0"/>
    <w:rsid w:val="47320033"/>
    <w:rsid w:val="473641D0"/>
    <w:rsid w:val="473B47F7"/>
    <w:rsid w:val="473E7BE2"/>
    <w:rsid w:val="474E3EE1"/>
    <w:rsid w:val="475D2A43"/>
    <w:rsid w:val="4767661B"/>
    <w:rsid w:val="477156F5"/>
    <w:rsid w:val="47717EEE"/>
    <w:rsid w:val="47874421"/>
    <w:rsid w:val="478845B4"/>
    <w:rsid w:val="47C83577"/>
    <w:rsid w:val="47D76341"/>
    <w:rsid w:val="47DD20F2"/>
    <w:rsid w:val="47ED1A45"/>
    <w:rsid w:val="47F26940"/>
    <w:rsid w:val="47FC06AE"/>
    <w:rsid w:val="47FC5A7C"/>
    <w:rsid w:val="480F0770"/>
    <w:rsid w:val="48135CB9"/>
    <w:rsid w:val="481A1EA6"/>
    <w:rsid w:val="482133B7"/>
    <w:rsid w:val="482B7AC3"/>
    <w:rsid w:val="482D66BF"/>
    <w:rsid w:val="48336CD0"/>
    <w:rsid w:val="48481372"/>
    <w:rsid w:val="484E7168"/>
    <w:rsid w:val="485453A7"/>
    <w:rsid w:val="485C352C"/>
    <w:rsid w:val="48604139"/>
    <w:rsid w:val="486540CC"/>
    <w:rsid w:val="48695D03"/>
    <w:rsid w:val="4875394D"/>
    <w:rsid w:val="487E260B"/>
    <w:rsid w:val="487F7F42"/>
    <w:rsid w:val="488310EC"/>
    <w:rsid w:val="488854C6"/>
    <w:rsid w:val="488B0232"/>
    <w:rsid w:val="48A14332"/>
    <w:rsid w:val="48A6191C"/>
    <w:rsid w:val="48A94EBC"/>
    <w:rsid w:val="48B0485D"/>
    <w:rsid w:val="48BC3FF6"/>
    <w:rsid w:val="48BC749A"/>
    <w:rsid w:val="48D51EA6"/>
    <w:rsid w:val="48DD7CC2"/>
    <w:rsid w:val="48ED68D1"/>
    <w:rsid w:val="48FE5579"/>
    <w:rsid w:val="49083CDD"/>
    <w:rsid w:val="490E7007"/>
    <w:rsid w:val="49131D8A"/>
    <w:rsid w:val="49135086"/>
    <w:rsid w:val="491C4355"/>
    <w:rsid w:val="491E72B3"/>
    <w:rsid w:val="49266E1A"/>
    <w:rsid w:val="492D5382"/>
    <w:rsid w:val="49320285"/>
    <w:rsid w:val="493817DA"/>
    <w:rsid w:val="493C6D98"/>
    <w:rsid w:val="493E12BE"/>
    <w:rsid w:val="49487873"/>
    <w:rsid w:val="4957422C"/>
    <w:rsid w:val="495C31AA"/>
    <w:rsid w:val="497E6175"/>
    <w:rsid w:val="49874BFA"/>
    <w:rsid w:val="49884D47"/>
    <w:rsid w:val="49885DE1"/>
    <w:rsid w:val="498C5275"/>
    <w:rsid w:val="49977780"/>
    <w:rsid w:val="499B77D0"/>
    <w:rsid w:val="49A17A03"/>
    <w:rsid w:val="49B13645"/>
    <w:rsid w:val="49B36BFA"/>
    <w:rsid w:val="49C03C0E"/>
    <w:rsid w:val="49CB501F"/>
    <w:rsid w:val="49D94216"/>
    <w:rsid w:val="49DA0FB9"/>
    <w:rsid w:val="49DE1297"/>
    <w:rsid w:val="49F828D5"/>
    <w:rsid w:val="4A055C85"/>
    <w:rsid w:val="4A0606CE"/>
    <w:rsid w:val="4A062732"/>
    <w:rsid w:val="4A0B430C"/>
    <w:rsid w:val="4A0B44B8"/>
    <w:rsid w:val="4A102EBD"/>
    <w:rsid w:val="4A1277BE"/>
    <w:rsid w:val="4A146684"/>
    <w:rsid w:val="4A1B1256"/>
    <w:rsid w:val="4A2345DC"/>
    <w:rsid w:val="4A2D6E02"/>
    <w:rsid w:val="4A2F162D"/>
    <w:rsid w:val="4A3C18E4"/>
    <w:rsid w:val="4A3C69C5"/>
    <w:rsid w:val="4A3F2905"/>
    <w:rsid w:val="4A3F6A4A"/>
    <w:rsid w:val="4A41688B"/>
    <w:rsid w:val="4A4B1C3B"/>
    <w:rsid w:val="4A4B6372"/>
    <w:rsid w:val="4A5036A5"/>
    <w:rsid w:val="4A566A9A"/>
    <w:rsid w:val="4A5C345E"/>
    <w:rsid w:val="4A5F0CFF"/>
    <w:rsid w:val="4A622C92"/>
    <w:rsid w:val="4A6B57CD"/>
    <w:rsid w:val="4A7D025F"/>
    <w:rsid w:val="4A836B96"/>
    <w:rsid w:val="4A9A6452"/>
    <w:rsid w:val="4AAF3FDD"/>
    <w:rsid w:val="4ABA60BE"/>
    <w:rsid w:val="4ABF77D0"/>
    <w:rsid w:val="4AC1036E"/>
    <w:rsid w:val="4AC11B14"/>
    <w:rsid w:val="4AC55F02"/>
    <w:rsid w:val="4AC70448"/>
    <w:rsid w:val="4AC86B58"/>
    <w:rsid w:val="4AD30A3F"/>
    <w:rsid w:val="4AD5657F"/>
    <w:rsid w:val="4AD7306E"/>
    <w:rsid w:val="4AD90782"/>
    <w:rsid w:val="4AEF2213"/>
    <w:rsid w:val="4AF67277"/>
    <w:rsid w:val="4AF964F5"/>
    <w:rsid w:val="4AFC0963"/>
    <w:rsid w:val="4B0D476D"/>
    <w:rsid w:val="4B2D5912"/>
    <w:rsid w:val="4B3C74EA"/>
    <w:rsid w:val="4B470871"/>
    <w:rsid w:val="4B5746DA"/>
    <w:rsid w:val="4B5F0859"/>
    <w:rsid w:val="4B616EEE"/>
    <w:rsid w:val="4B67156B"/>
    <w:rsid w:val="4B7B0457"/>
    <w:rsid w:val="4B801B52"/>
    <w:rsid w:val="4B8C1845"/>
    <w:rsid w:val="4B934709"/>
    <w:rsid w:val="4B957CBD"/>
    <w:rsid w:val="4B981BA9"/>
    <w:rsid w:val="4B9C743E"/>
    <w:rsid w:val="4BA64BCE"/>
    <w:rsid w:val="4BA922BC"/>
    <w:rsid w:val="4BB13F18"/>
    <w:rsid w:val="4BB57E4B"/>
    <w:rsid w:val="4BC114B6"/>
    <w:rsid w:val="4BC64E45"/>
    <w:rsid w:val="4BD25398"/>
    <w:rsid w:val="4BD668A9"/>
    <w:rsid w:val="4BD765E4"/>
    <w:rsid w:val="4BDB3A0C"/>
    <w:rsid w:val="4BDD35F0"/>
    <w:rsid w:val="4BDF1F71"/>
    <w:rsid w:val="4BEB7BB9"/>
    <w:rsid w:val="4BEE5AFA"/>
    <w:rsid w:val="4BF22D67"/>
    <w:rsid w:val="4BF36A9E"/>
    <w:rsid w:val="4C0B4EF7"/>
    <w:rsid w:val="4C0C55A8"/>
    <w:rsid w:val="4C0E4309"/>
    <w:rsid w:val="4C0E5E2B"/>
    <w:rsid w:val="4C0E6784"/>
    <w:rsid w:val="4C112751"/>
    <w:rsid w:val="4C124B49"/>
    <w:rsid w:val="4C166F37"/>
    <w:rsid w:val="4C1A189F"/>
    <w:rsid w:val="4C1F1B0B"/>
    <w:rsid w:val="4C2A004F"/>
    <w:rsid w:val="4C2A4CB0"/>
    <w:rsid w:val="4C2B25C6"/>
    <w:rsid w:val="4C2E2E81"/>
    <w:rsid w:val="4C431E14"/>
    <w:rsid w:val="4C467FFF"/>
    <w:rsid w:val="4C582E9B"/>
    <w:rsid w:val="4C591F4E"/>
    <w:rsid w:val="4C5C478E"/>
    <w:rsid w:val="4C670288"/>
    <w:rsid w:val="4C6940B6"/>
    <w:rsid w:val="4C6C5ED7"/>
    <w:rsid w:val="4C740F89"/>
    <w:rsid w:val="4C7A090E"/>
    <w:rsid w:val="4C800AFF"/>
    <w:rsid w:val="4C821F32"/>
    <w:rsid w:val="4C847A37"/>
    <w:rsid w:val="4C8A725A"/>
    <w:rsid w:val="4C9135B5"/>
    <w:rsid w:val="4C9E0572"/>
    <w:rsid w:val="4CA0294C"/>
    <w:rsid w:val="4CA0582A"/>
    <w:rsid w:val="4CA23910"/>
    <w:rsid w:val="4CAD4DFC"/>
    <w:rsid w:val="4CB96B30"/>
    <w:rsid w:val="4CB976EF"/>
    <w:rsid w:val="4CCA2E56"/>
    <w:rsid w:val="4CD14136"/>
    <w:rsid w:val="4CDB4B47"/>
    <w:rsid w:val="4CEC2F58"/>
    <w:rsid w:val="4CF15E07"/>
    <w:rsid w:val="4CF2356E"/>
    <w:rsid w:val="4CF33802"/>
    <w:rsid w:val="4CF37796"/>
    <w:rsid w:val="4CFA5490"/>
    <w:rsid w:val="4D06119A"/>
    <w:rsid w:val="4D184F80"/>
    <w:rsid w:val="4D1F7F57"/>
    <w:rsid w:val="4D265989"/>
    <w:rsid w:val="4D2F35E3"/>
    <w:rsid w:val="4D3370A3"/>
    <w:rsid w:val="4D433828"/>
    <w:rsid w:val="4D4354B4"/>
    <w:rsid w:val="4D4373A7"/>
    <w:rsid w:val="4D522110"/>
    <w:rsid w:val="4D554371"/>
    <w:rsid w:val="4D5558F0"/>
    <w:rsid w:val="4D600A86"/>
    <w:rsid w:val="4D63052D"/>
    <w:rsid w:val="4D653107"/>
    <w:rsid w:val="4D6663B3"/>
    <w:rsid w:val="4D781E83"/>
    <w:rsid w:val="4D84279B"/>
    <w:rsid w:val="4D877226"/>
    <w:rsid w:val="4D882F8F"/>
    <w:rsid w:val="4D8B1617"/>
    <w:rsid w:val="4D8D3AC8"/>
    <w:rsid w:val="4D9017DD"/>
    <w:rsid w:val="4D9D411E"/>
    <w:rsid w:val="4DA77626"/>
    <w:rsid w:val="4DA90B09"/>
    <w:rsid w:val="4DA917A8"/>
    <w:rsid w:val="4DB30A4C"/>
    <w:rsid w:val="4DB62477"/>
    <w:rsid w:val="4DB82968"/>
    <w:rsid w:val="4DBB27FD"/>
    <w:rsid w:val="4DBE0730"/>
    <w:rsid w:val="4DBE07BF"/>
    <w:rsid w:val="4DBF66B7"/>
    <w:rsid w:val="4DC24774"/>
    <w:rsid w:val="4DC5019F"/>
    <w:rsid w:val="4DD37693"/>
    <w:rsid w:val="4DD4597B"/>
    <w:rsid w:val="4DE25870"/>
    <w:rsid w:val="4DE61FD1"/>
    <w:rsid w:val="4DF02015"/>
    <w:rsid w:val="4DF33971"/>
    <w:rsid w:val="4DF76321"/>
    <w:rsid w:val="4DFE34F3"/>
    <w:rsid w:val="4DFF782C"/>
    <w:rsid w:val="4E0136B5"/>
    <w:rsid w:val="4E0254C0"/>
    <w:rsid w:val="4E052264"/>
    <w:rsid w:val="4E0A3A66"/>
    <w:rsid w:val="4E0C113E"/>
    <w:rsid w:val="4E1061FC"/>
    <w:rsid w:val="4E265601"/>
    <w:rsid w:val="4E296E56"/>
    <w:rsid w:val="4E3329AB"/>
    <w:rsid w:val="4E3B0A1A"/>
    <w:rsid w:val="4E4545E5"/>
    <w:rsid w:val="4E473C8B"/>
    <w:rsid w:val="4E59736B"/>
    <w:rsid w:val="4E5C33DB"/>
    <w:rsid w:val="4E636CE2"/>
    <w:rsid w:val="4E640715"/>
    <w:rsid w:val="4E654E1F"/>
    <w:rsid w:val="4E8156C6"/>
    <w:rsid w:val="4E8455CD"/>
    <w:rsid w:val="4E845FA9"/>
    <w:rsid w:val="4E89317F"/>
    <w:rsid w:val="4E914668"/>
    <w:rsid w:val="4E927439"/>
    <w:rsid w:val="4E93027C"/>
    <w:rsid w:val="4E9B1E42"/>
    <w:rsid w:val="4E9E3758"/>
    <w:rsid w:val="4EAC57CE"/>
    <w:rsid w:val="4EB14E9F"/>
    <w:rsid w:val="4EB14EBF"/>
    <w:rsid w:val="4EBA0A13"/>
    <w:rsid w:val="4EBC12B5"/>
    <w:rsid w:val="4EC07803"/>
    <w:rsid w:val="4EC308A8"/>
    <w:rsid w:val="4EC7292D"/>
    <w:rsid w:val="4EC73F9C"/>
    <w:rsid w:val="4EC8018D"/>
    <w:rsid w:val="4ECD2D18"/>
    <w:rsid w:val="4ED832D1"/>
    <w:rsid w:val="4ED87CCB"/>
    <w:rsid w:val="4EDB4784"/>
    <w:rsid w:val="4EE9795C"/>
    <w:rsid w:val="4EF801CA"/>
    <w:rsid w:val="4F015B3D"/>
    <w:rsid w:val="4F052F8D"/>
    <w:rsid w:val="4F0D08B0"/>
    <w:rsid w:val="4F1D5572"/>
    <w:rsid w:val="4F1E485A"/>
    <w:rsid w:val="4F28647A"/>
    <w:rsid w:val="4F2D0E7A"/>
    <w:rsid w:val="4F333F0B"/>
    <w:rsid w:val="4F3F198E"/>
    <w:rsid w:val="4F454E99"/>
    <w:rsid w:val="4F4A6B89"/>
    <w:rsid w:val="4F730F8F"/>
    <w:rsid w:val="4F7B725D"/>
    <w:rsid w:val="4F904FCF"/>
    <w:rsid w:val="4FB94024"/>
    <w:rsid w:val="4FBC6E1F"/>
    <w:rsid w:val="4FC636E6"/>
    <w:rsid w:val="4FD0133B"/>
    <w:rsid w:val="4FD546B6"/>
    <w:rsid w:val="4FD67A2D"/>
    <w:rsid w:val="4FD83250"/>
    <w:rsid w:val="4FD8400C"/>
    <w:rsid w:val="4FEC1D10"/>
    <w:rsid w:val="4FEF0ADF"/>
    <w:rsid w:val="50055D6A"/>
    <w:rsid w:val="501248B6"/>
    <w:rsid w:val="50165CC9"/>
    <w:rsid w:val="501B0BD5"/>
    <w:rsid w:val="50284377"/>
    <w:rsid w:val="502E2615"/>
    <w:rsid w:val="50343CD0"/>
    <w:rsid w:val="503C64E8"/>
    <w:rsid w:val="503F6594"/>
    <w:rsid w:val="50421660"/>
    <w:rsid w:val="50454E61"/>
    <w:rsid w:val="504F79EE"/>
    <w:rsid w:val="50567DFC"/>
    <w:rsid w:val="50714FEF"/>
    <w:rsid w:val="50715FA1"/>
    <w:rsid w:val="507518F2"/>
    <w:rsid w:val="507A36A5"/>
    <w:rsid w:val="507B3427"/>
    <w:rsid w:val="50857CE4"/>
    <w:rsid w:val="508E5C2D"/>
    <w:rsid w:val="50990118"/>
    <w:rsid w:val="50A127DC"/>
    <w:rsid w:val="50AB2C31"/>
    <w:rsid w:val="50B609F3"/>
    <w:rsid w:val="50BD7F54"/>
    <w:rsid w:val="50CD5652"/>
    <w:rsid w:val="50EB3097"/>
    <w:rsid w:val="5108466E"/>
    <w:rsid w:val="510D72D7"/>
    <w:rsid w:val="510D7E95"/>
    <w:rsid w:val="51152710"/>
    <w:rsid w:val="511650AD"/>
    <w:rsid w:val="51195960"/>
    <w:rsid w:val="511B6D24"/>
    <w:rsid w:val="51383064"/>
    <w:rsid w:val="51466ECB"/>
    <w:rsid w:val="514D5CFB"/>
    <w:rsid w:val="51525784"/>
    <w:rsid w:val="515A749E"/>
    <w:rsid w:val="515E1BCB"/>
    <w:rsid w:val="51736EE0"/>
    <w:rsid w:val="517B5147"/>
    <w:rsid w:val="518B5A7A"/>
    <w:rsid w:val="518D2A2B"/>
    <w:rsid w:val="518D4469"/>
    <w:rsid w:val="519468FC"/>
    <w:rsid w:val="519B5F89"/>
    <w:rsid w:val="51A32804"/>
    <w:rsid w:val="51A97073"/>
    <w:rsid w:val="51AA0290"/>
    <w:rsid w:val="51B62952"/>
    <w:rsid w:val="51B94987"/>
    <w:rsid w:val="51C87D14"/>
    <w:rsid w:val="51D55D35"/>
    <w:rsid w:val="51D734A8"/>
    <w:rsid w:val="51E04D3A"/>
    <w:rsid w:val="51ED062A"/>
    <w:rsid w:val="51ED74FB"/>
    <w:rsid w:val="51F42AE9"/>
    <w:rsid w:val="51F779E0"/>
    <w:rsid w:val="51F87C08"/>
    <w:rsid w:val="51FA4D09"/>
    <w:rsid w:val="51FB7F73"/>
    <w:rsid w:val="52014F88"/>
    <w:rsid w:val="52055129"/>
    <w:rsid w:val="520E06CC"/>
    <w:rsid w:val="52144C82"/>
    <w:rsid w:val="521927B9"/>
    <w:rsid w:val="521B2553"/>
    <w:rsid w:val="521B5425"/>
    <w:rsid w:val="521F2D1D"/>
    <w:rsid w:val="522071D9"/>
    <w:rsid w:val="52265937"/>
    <w:rsid w:val="52293FA1"/>
    <w:rsid w:val="522B03EA"/>
    <w:rsid w:val="522E03DD"/>
    <w:rsid w:val="522E3C0F"/>
    <w:rsid w:val="5232262C"/>
    <w:rsid w:val="52355831"/>
    <w:rsid w:val="52367DC3"/>
    <w:rsid w:val="523A0617"/>
    <w:rsid w:val="52415432"/>
    <w:rsid w:val="524830DE"/>
    <w:rsid w:val="5248532E"/>
    <w:rsid w:val="524B25B8"/>
    <w:rsid w:val="524B4D05"/>
    <w:rsid w:val="524D53A9"/>
    <w:rsid w:val="525B148D"/>
    <w:rsid w:val="52724567"/>
    <w:rsid w:val="52765D92"/>
    <w:rsid w:val="527B0496"/>
    <w:rsid w:val="527D3961"/>
    <w:rsid w:val="52860A4A"/>
    <w:rsid w:val="529008D3"/>
    <w:rsid w:val="52A2379A"/>
    <w:rsid w:val="52B06E8C"/>
    <w:rsid w:val="52BE2DCF"/>
    <w:rsid w:val="52D10BF5"/>
    <w:rsid w:val="52E313F9"/>
    <w:rsid w:val="52E81B98"/>
    <w:rsid w:val="52E96C97"/>
    <w:rsid w:val="52F01A24"/>
    <w:rsid w:val="52F30965"/>
    <w:rsid w:val="52F7288C"/>
    <w:rsid w:val="530B7B54"/>
    <w:rsid w:val="53180E14"/>
    <w:rsid w:val="531904B0"/>
    <w:rsid w:val="532425C1"/>
    <w:rsid w:val="53242BA1"/>
    <w:rsid w:val="53260400"/>
    <w:rsid w:val="532C7C99"/>
    <w:rsid w:val="533039A6"/>
    <w:rsid w:val="5331056B"/>
    <w:rsid w:val="53333207"/>
    <w:rsid w:val="53464135"/>
    <w:rsid w:val="534719AE"/>
    <w:rsid w:val="534B608C"/>
    <w:rsid w:val="535B5D4C"/>
    <w:rsid w:val="536079C1"/>
    <w:rsid w:val="5361066E"/>
    <w:rsid w:val="536112BD"/>
    <w:rsid w:val="537449B2"/>
    <w:rsid w:val="53793282"/>
    <w:rsid w:val="537B3A8C"/>
    <w:rsid w:val="53962E2E"/>
    <w:rsid w:val="539952E0"/>
    <w:rsid w:val="53C62670"/>
    <w:rsid w:val="53DA2B12"/>
    <w:rsid w:val="53DC1BD0"/>
    <w:rsid w:val="53E103BC"/>
    <w:rsid w:val="53F20208"/>
    <w:rsid w:val="53F936AB"/>
    <w:rsid w:val="53FC4C77"/>
    <w:rsid w:val="54057B0D"/>
    <w:rsid w:val="540757BB"/>
    <w:rsid w:val="54075A43"/>
    <w:rsid w:val="540B51B6"/>
    <w:rsid w:val="54232602"/>
    <w:rsid w:val="5426066B"/>
    <w:rsid w:val="542C06E3"/>
    <w:rsid w:val="543C1FD5"/>
    <w:rsid w:val="543C5BAF"/>
    <w:rsid w:val="544329C7"/>
    <w:rsid w:val="544551B7"/>
    <w:rsid w:val="544D6F61"/>
    <w:rsid w:val="5451190E"/>
    <w:rsid w:val="54515AF0"/>
    <w:rsid w:val="54522DE0"/>
    <w:rsid w:val="545302B9"/>
    <w:rsid w:val="545821AD"/>
    <w:rsid w:val="545B70E7"/>
    <w:rsid w:val="545D64A3"/>
    <w:rsid w:val="546C5C78"/>
    <w:rsid w:val="546D3F89"/>
    <w:rsid w:val="54721191"/>
    <w:rsid w:val="54732137"/>
    <w:rsid w:val="54790D75"/>
    <w:rsid w:val="54900D0C"/>
    <w:rsid w:val="549A2AEE"/>
    <w:rsid w:val="549A6942"/>
    <w:rsid w:val="549C527D"/>
    <w:rsid w:val="549D65FF"/>
    <w:rsid w:val="54A27EDB"/>
    <w:rsid w:val="54A73C82"/>
    <w:rsid w:val="54B65D89"/>
    <w:rsid w:val="54BB39FE"/>
    <w:rsid w:val="54C71882"/>
    <w:rsid w:val="54CC7D99"/>
    <w:rsid w:val="54CE18DF"/>
    <w:rsid w:val="54CF5459"/>
    <w:rsid w:val="54D81EB3"/>
    <w:rsid w:val="54E00DB9"/>
    <w:rsid w:val="54EA38DD"/>
    <w:rsid w:val="54F26523"/>
    <w:rsid w:val="54FC2246"/>
    <w:rsid w:val="55035FA6"/>
    <w:rsid w:val="55204541"/>
    <w:rsid w:val="552434D7"/>
    <w:rsid w:val="552B562D"/>
    <w:rsid w:val="553036AF"/>
    <w:rsid w:val="55333249"/>
    <w:rsid w:val="553543B5"/>
    <w:rsid w:val="55486DBA"/>
    <w:rsid w:val="555212A0"/>
    <w:rsid w:val="55572544"/>
    <w:rsid w:val="556A24BB"/>
    <w:rsid w:val="556C51C0"/>
    <w:rsid w:val="55880534"/>
    <w:rsid w:val="559D3C1A"/>
    <w:rsid w:val="55A41D30"/>
    <w:rsid w:val="55AB3F9C"/>
    <w:rsid w:val="55B51C6B"/>
    <w:rsid w:val="55C2232F"/>
    <w:rsid w:val="55CF6D8E"/>
    <w:rsid w:val="55DA3F0A"/>
    <w:rsid w:val="55E460BC"/>
    <w:rsid w:val="55E565B2"/>
    <w:rsid w:val="55E86CF6"/>
    <w:rsid w:val="55E94894"/>
    <w:rsid w:val="55EF6471"/>
    <w:rsid w:val="55F27431"/>
    <w:rsid w:val="55F44FB8"/>
    <w:rsid w:val="55F61991"/>
    <w:rsid w:val="55F82DED"/>
    <w:rsid w:val="56027637"/>
    <w:rsid w:val="56066D94"/>
    <w:rsid w:val="56073BDE"/>
    <w:rsid w:val="560D698D"/>
    <w:rsid w:val="56142CDE"/>
    <w:rsid w:val="561B0A79"/>
    <w:rsid w:val="56335CDA"/>
    <w:rsid w:val="563438C9"/>
    <w:rsid w:val="56397E07"/>
    <w:rsid w:val="56454F89"/>
    <w:rsid w:val="564E154C"/>
    <w:rsid w:val="56534ED7"/>
    <w:rsid w:val="565C5F51"/>
    <w:rsid w:val="5666784E"/>
    <w:rsid w:val="56693DA7"/>
    <w:rsid w:val="566A6D70"/>
    <w:rsid w:val="56704832"/>
    <w:rsid w:val="56705505"/>
    <w:rsid w:val="56736436"/>
    <w:rsid w:val="567E7487"/>
    <w:rsid w:val="568E5808"/>
    <w:rsid w:val="56904DBB"/>
    <w:rsid w:val="56923B33"/>
    <w:rsid w:val="56933D72"/>
    <w:rsid w:val="569D52D5"/>
    <w:rsid w:val="56A876FA"/>
    <w:rsid w:val="56B616B5"/>
    <w:rsid w:val="56B704D7"/>
    <w:rsid w:val="56B73440"/>
    <w:rsid w:val="56B80FE7"/>
    <w:rsid w:val="56BC307C"/>
    <w:rsid w:val="56C061DA"/>
    <w:rsid w:val="56CC60C4"/>
    <w:rsid w:val="56ED14DA"/>
    <w:rsid w:val="56EF0567"/>
    <w:rsid w:val="56F20830"/>
    <w:rsid w:val="56F278CF"/>
    <w:rsid w:val="56F87095"/>
    <w:rsid w:val="57104259"/>
    <w:rsid w:val="571B4A37"/>
    <w:rsid w:val="571B4E30"/>
    <w:rsid w:val="572217E2"/>
    <w:rsid w:val="57281290"/>
    <w:rsid w:val="573014CE"/>
    <w:rsid w:val="5737168E"/>
    <w:rsid w:val="573922BA"/>
    <w:rsid w:val="573B5AE2"/>
    <w:rsid w:val="5740739B"/>
    <w:rsid w:val="574179CA"/>
    <w:rsid w:val="574B0C13"/>
    <w:rsid w:val="575A16C3"/>
    <w:rsid w:val="57786D83"/>
    <w:rsid w:val="5779042C"/>
    <w:rsid w:val="577D1F3B"/>
    <w:rsid w:val="577F649C"/>
    <w:rsid w:val="57924290"/>
    <w:rsid w:val="57A31304"/>
    <w:rsid w:val="57AA5E95"/>
    <w:rsid w:val="57AA63EB"/>
    <w:rsid w:val="57AB01D3"/>
    <w:rsid w:val="57AC20BB"/>
    <w:rsid w:val="57BC532D"/>
    <w:rsid w:val="57C01958"/>
    <w:rsid w:val="57D1429B"/>
    <w:rsid w:val="57D35D42"/>
    <w:rsid w:val="57E273D9"/>
    <w:rsid w:val="57E44A49"/>
    <w:rsid w:val="57EA0099"/>
    <w:rsid w:val="57ED31CF"/>
    <w:rsid w:val="57EE37C1"/>
    <w:rsid w:val="57F355C5"/>
    <w:rsid w:val="57FD52FD"/>
    <w:rsid w:val="57FE3AB0"/>
    <w:rsid w:val="580158F6"/>
    <w:rsid w:val="580472FB"/>
    <w:rsid w:val="580572D4"/>
    <w:rsid w:val="58073F5D"/>
    <w:rsid w:val="581075AA"/>
    <w:rsid w:val="58120F6D"/>
    <w:rsid w:val="5819350A"/>
    <w:rsid w:val="58194A02"/>
    <w:rsid w:val="58235148"/>
    <w:rsid w:val="582B4708"/>
    <w:rsid w:val="583A0626"/>
    <w:rsid w:val="583E4FEB"/>
    <w:rsid w:val="584E381B"/>
    <w:rsid w:val="586050A1"/>
    <w:rsid w:val="586437F4"/>
    <w:rsid w:val="58687211"/>
    <w:rsid w:val="586A0005"/>
    <w:rsid w:val="58706F3D"/>
    <w:rsid w:val="58900103"/>
    <w:rsid w:val="58913B04"/>
    <w:rsid w:val="58913EBA"/>
    <w:rsid w:val="589F3C33"/>
    <w:rsid w:val="589F6183"/>
    <w:rsid w:val="589F63CB"/>
    <w:rsid w:val="58A06AD5"/>
    <w:rsid w:val="58AE3C1A"/>
    <w:rsid w:val="58B32EF0"/>
    <w:rsid w:val="58BD32AD"/>
    <w:rsid w:val="58BE6F2C"/>
    <w:rsid w:val="58C45A80"/>
    <w:rsid w:val="58C87C25"/>
    <w:rsid w:val="58D21187"/>
    <w:rsid w:val="58D926DC"/>
    <w:rsid w:val="58DB4CA5"/>
    <w:rsid w:val="58DE282D"/>
    <w:rsid w:val="58DE61F2"/>
    <w:rsid w:val="58F60A93"/>
    <w:rsid w:val="58F61869"/>
    <w:rsid w:val="58FC1E38"/>
    <w:rsid w:val="58FF5281"/>
    <w:rsid w:val="590E354A"/>
    <w:rsid w:val="59245BEA"/>
    <w:rsid w:val="592546EB"/>
    <w:rsid w:val="592745A7"/>
    <w:rsid w:val="5934735E"/>
    <w:rsid w:val="593C1676"/>
    <w:rsid w:val="59547445"/>
    <w:rsid w:val="59670690"/>
    <w:rsid w:val="596F49D6"/>
    <w:rsid w:val="596F6FDD"/>
    <w:rsid w:val="5971719C"/>
    <w:rsid w:val="5977600D"/>
    <w:rsid w:val="597B1372"/>
    <w:rsid w:val="5986271F"/>
    <w:rsid w:val="59897CC4"/>
    <w:rsid w:val="598B3DD7"/>
    <w:rsid w:val="598D6311"/>
    <w:rsid w:val="59995E40"/>
    <w:rsid w:val="59A07EC8"/>
    <w:rsid w:val="59A372FA"/>
    <w:rsid w:val="59B23137"/>
    <w:rsid w:val="59C27CB1"/>
    <w:rsid w:val="59C64FA9"/>
    <w:rsid w:val="59C90F26"/>
    <w:rsid w:val="59D8030F"/>
    <w:rsid w:val="59D848E2"/>
    <w:rsid w:val="59EC535D"/>
    <w:rsid w:val="59EE0D61"/>
    <w:rsid w:val="59FD1614"/>
    <w:rsid w:val="59FD7A18"/>
    <w:rsid w:val="59FE0DB8"/>
    <w:rsid w:val="59FF4142"/>
    <w:rsid w:val="5A025880"/>
    <w:rsid w:val="5A1F4AD6"/>
    <w:rsid w:val="5A1F77BC"/>
    <w:rsid w:val="5A233554"/>
    <w:rsid w:val="5A2E6ECE"/>
    <w:rsid w:val="5A3328C6"/>
    <w:rsid w:val="5A347B89"/>
    <w:rsid w:val="5A4A3F98"/>
    <w:rsid w:val="5A5915F2"/>
    <w:rsid w:val="5A61526D"/>
    <w:rsid w:val="5A625E40"/>
    <w:rsid w:val="5A694326"/>
    <w:rsid w:val="5A6C5119"/>
    <w:rsid w:val="5A734760"/>
    <w:rsid w:val="5A7D76BB"/>
    <w:rsid w:val="5A7F0572"/>
    <w:rsid w:val="5A8C1605"/>
    <w:rsid w:val="5A8D0B11"/>
    <w:rsid w:val="5A926F73"/>
    <w:rsid w:val="5A952E03"/>
    <w:rsid w:val="5A990E5F"/>
    <w:rsid w:val="5A9B1124"/>
    <w:rsid w:val="5AA104B8"/>
    <w:rsid w:val="5AA2258A"/>
    <w:rsid w:val="5AA263EC"/>
    <w:rsid w:val="5AA977E3"/>
    <w:rsid w:val="5AAC2415"/>
    <w:rsid w:val="5AB440B0"/>
    <w:rsid w:val="5AB73687"/>
    <w:rsid w:val="5ABB0938"/>
    <w:rsid w:val="5ABE50F5"/>
    <w:rsid w:val="5AC30612"/>
    <w:rsid w:val="5AC504EB"/>
    <w:rsid w:val="5AC6643F"/>
    <w:rsid w:val="5AE11F6C"/>
    <w:rsid w:val="5AE26BE8"/>
    <w:rsid w:val="5AEC090C"/>
    <w:rsid w:val="5AF91983"/>
    <w:rsid w:val="5AFC264D"/>
    <w:rsid w:val="5B031F37"/>
    <w:rsid w:val="5B1028CD"/>
    <w:rsid w:val="5B116EAB"/>
    <w:rsid w:val="5B2B551D"/>
    <w:rsid w:val="5B2F30B9"/>
    <w:rsid w:val="5B3503E6"/>
    <w:rsid w:val="5B3B0507"/>
    <w:rsid w:val="5B411E5D"/>
    <w:rsid w:val="5B493827"/>
    <w:rsid w:val="5B4E010F"/>
    <w:rsid w:val="5B5279DB"/>
    <w:rsid w:val="5B545ED4"/>
    <w:rsid w:val="5B654490"/>
    <w:rsid w:val="5B6A5360"/>
    <w:rsid w:val="5B795E2F"/>
    <w:rsid w:val="5B82687D"/>
    <w:rsid w:val="5B9E0E13"/>
    <w:rsid w:val="5B9E213D"/>
    <w:rsid w:val="5BAF08AE"/>
    <w:rsid w:val="5BB8634B"/>
    <w:rsid w:val="5BC06DFE"/>
    <w:rsid w:val="5BC26326"/>
    <w:rsid w:val="5BC803BF"/>
    <w:rsid w:val="5BCB3B02"/>
    <w:rsid w:val="5BD54CEB"/>
    <w:rsid w:val="5BDB309A"/>
    <w:rsid w:val="5BE73CCE"/>
    <w:rsid w:val="5BED7F9E"/>
    <w:rsid w:val="5BF272AA"/>
    <w:rsid w:val="5BF330FC"/>
    <w:rsid w:val="5C196B7C"/>
    <w:rsid w:val="5C2B3A61"/>
    <w:rsid w:val="5C2D61D1"/>
    <w:rsid w:val="5C2E36A6"/>
    <w:rsid w:val="5C3E4E09"/>
    <w:rsid w:val="5C453924"/>
    <w:rsid w:val="5C4E3CF0"/>
    <w:rsid w:val="5C5A2782"/>
    <w:rsid w:val="5C5F43FB"/>
    <w:rsid w:val="5C67606C"/>
    <w:rsid w:val="5C6A0113"/>
    <w:rsid w:val="5C6B0BC7"/>
    <w:rsid w:val="5C6D2C13"/>
    <w:rsid w:val="5C753B0D"/>
    <w:rsid w:val="5C764407"/>
    <w:rsid w:val="5C796712"/>
    <w:rsid w:val="5C80030F"/>
    <w:rsid w:val="5C82229D"/>
    <w:rsid w:val="5C884B6F"/>
    <w:rsid w:val="5C8977CC"/>
    <w:rsid w:val="5C9938F7"/>
    <w:rsid w:val="5CB519E2"/>
    <w:rsid w:val="5CB60EF7"/>
    <w:rsid w:val="5CC54C99"/>
    <w:rsid w:val="5CD25588"/>
    <w:rsid w:val="5CD569C2"/>
    <w:rsid w:val="5CDD0F66"/>
    <w:rsid w:val="5CE40208"/>
    <w:rsid w:val="5D025408"/>
    <w:rsid w:val="5D0D53E5"/>
    <w:rsid w:val="5D0E7474"/>
    <w:rsid w:val="5D1D1864"/>
    <w:rsid w:val="5D2862C3"/>
    <w:rsid w:val="5D2D7887"/>
    <w:rsid w:val="5D3242D8"/>
    <w:rsid w:val="5D334B88"/>
    <w:rsid w:val="5D392481"/>
    <w:rsid w:val="5D3A703A"/>
    <w:rsid w:val="5D4B7933"/>
    <w:rsid w:val="5D564FBD"/>
    <w:rsid w:val="5D5A5134"/>
    <w:rsid w:val="5D5F5CBD"/>
    <w:rsid w:val="5D661A6F"/>
    <w:rsid w:val="5D671DCC"/>
    <w:rsid w:val="5D7075FF"/>
    <w:rsid w:val="5D711B45"/>
    <w:rsid w:val="5D781B74"/>
    <w:rsid w:val="5D7F0889"/>
    <w:rsid w:val="5D807368"/>
    <w:rsid w:val="5D9C1D4C"/>
    <w:rsid w:val="5DAA3D7D"/>
    <w:rsid w:val="5DAB5B60"/>
    <w:rsid w:val="5DAE44B4"/>
    <w:rsid w:val="5DB01C71"/>
    <w:rsid w:val="5DC00E93"/>
    <w:rsid w:val="5DC04108"/>
    <w:rsid w:val="5DC340E0"/>
    <w:rsid w:val="5DCA5771"/>
    <w:rsid w:val="5DCF7582"/>
    <w:rsid w:val="5DD3710C"/>
    <w:rsid w:val="5DEA43B5"/>
    <w:rsid w:val="5DF07D90"/>
    <w:rsid w:val="5DF4219D"/>
    <w:rsid w:val="5DF801FD"/>
    <w:rsid w:val="5E011576"/>
    <w:rsid w:val="5E162AB6"/>
    <w:rsid w:val="5E171DA5"/>
    <w:rsid w:val="5E20406F"/>
    <w:rsid w:val="5E2C32D1"/>
    <w:rsid w:val="5E304C5E"/>
    <w:rsid w:val="5E314B3E"/>
    <w:rsid w:val="5E40204E"/>
    <w:rsid w:val="5E4417A7"/>
    <w:rsid w:val="5E5043E6"/>
    <w:rsid w:val="5E5E61F1"/>
    <w:rsid w:val="5E616408"/>
    <w:rsid w:val="5E692E13"/>
    <w:rsid w:val="5E695FA0"/>
    <w:rsid w:val="5E6E6CFB"/>
    <w:rsid w:val="5E75135E"/>
    <w:rsid w:val="5EA51E06"/>
    <w:rsid w:val="5EA626D7"/>
    <w:rsid w:val="5EB3744E"/>
    <w:rsid w:val="5EBD6CAD"/>
    <w:rsid w:val="5EC263DA"/>
    <w:rsid w:val="5ED74E21"/>
    <w:rsid w:val="5EDD46A2"/>
    <w:rsid w:val="5EE76F0E"/>
    <w:rsid w:val="5EF64B7B"/>
    <w:rsid w:val="5EF66C50"/>
    <w:rsid w:val="5EF74E4A"/>
    <w:rsid w:val="5EF927F7"/>
    <w:rsid w:val="5EFA15E9"/>
    <w:rsid w:val="5F042221"/>
    <w:rsid w:val="5F0920B8"/>
    <w:rsid w:val="5F11482B"/>
    <w:rsid w:val="5F166E94"/>
    <w:rsid w:val="5F190495"/>
    <w:rsid w:val="5F331A7F"/>
    <w:rsid w:val="5F346D6D"/>
    <w:rsid w:val="5F3564F2"/>
    <w:rsid w:val="5F3566AA"/>
    <w:rsid w:val="5F381FC7"/>
    <w:rsid w:val="5F3D7268"/>
    <w:rsid w:val="5F462D8F"/>
    <w:rsid w:val="5F49701D"/>
    <w:rsid w:val="5F4E3771"/>
    <w:rsid w:val="5F53177E"/>
    <w:rsid w:val="5F5A57BD"/>
    <w:rsid w:val="5F5F701C"/>
    <w:rsid w:val="5F610620"/>
    <w:rsid w:val="5F6C13B1"/>
    <w:rsid w:val="5F6E3F7C"/>
    <w:rsid w:val="5F6F7D62"/>
    <w:rsid w:val="5F8203F2"/>
    <w:rsid w:val="5F850C0A"/>
    <w:rsid w:val="5F880B94"/>
    <w:rsid w:val="5F8B6F83"/>
    <w:rsid w:val="5F8D3732"/>
    <w:rsid w:val="5F932182"/>
    <w:rsid w:val="5FA735FD"/>
    <w:rsid w:val="5FAE7B27"/>
    <w:rsid w:val="5FB67B59"/>
    <w:rsid w:val="5FC34DED"/>
    <w:rsid w:val="5FCC38FF"/>
    <w:rsid w:val="5FCD6764"/>
    <w:rsid w:val="5FCF50A5"/>
    <w:rsid w:val="5FD3287B"/>
    <w:rsid w:val="5FD52771"/>
    <w:rsid w:val="5FD74BE8"/>
    <w:rsid w:val="5FD77A91"/>
    <w:rsid w:val="5FED578D"/>
    <w:rsid w:val="5FFC3A2E"/>
    <w:rsid w:val="5FFF206F"/>
    <w:rsid w:val="600E7864"/>
    <w:rsid w:val="60145CEB"/>
    <w:rsid w:val="601B5992"/>
    <w:rsid w:val="601E54D0"/>
    <w:rsid w:val="60255F86"/>
    <w:rsid w:val="602A509F"/>
    <w:rsid w:val="602E2B17"/>
    <w:rsid w:val="60321A20"/>
    <w:rsid w:val="60336231"/>
    <w:rsid w:val="603C31B1"/>
    <w:rsid w:val="603D1AF5"/>
    <w:rsid w:val="60432E4A"/>
    <w:rsid w:val="604F3CE5"/>
    <w:rsid w:val="605D0F4B"/>
    <w:rsid w:val="606E4A6A"/>
    <w:rsid w:val="607055FE"/>
    <w:rsid w:val="607849FF"/>
    <w:rsid w:val="608048C2"/>
    <w:rsid w:val="60905C0A"/>
    <w:rsid w:val="60911CC8"/>
    <w:rsid w:val="60935B3F"/>
    <w:rsid w:val="609948C1"/>
    <w:rsid w:val="609D1BFB"/>
    <w:rsid w:val="609F3327"/>
    <w:rsid w:val="60AA517B"/>
    <w:rsid w:val="60C5038B"/>
    <w:rsid w:val="60CA7A75"/>
    <w:rsid w:val="60D24D0F"/>
    <w:rsid w:val="60D32362"/>
    <w:rsid w:val="60D46627"/>
    <w:rsid w:val="60DA0A34"/>
    <w:rsid w:val="60E34657"/>
    <w:rsid w:val="60E917CF"/>
    <w:rsid w:val="60F95C30"/>
    <w:rsid w:val="61015A99"/>
    <w:rsid w:val="610765E4"/>
    <w:rsid w:val="61087B10"/>
    <w:rsid w:val="61131ECD"/>
    <w:rsid w:val="611A7BF4"/>
    <w:rsid w:val="61294100"/>
    <w:rsid w:val="613A02BC"/>
    <w:rsid w:val="61667F4D"/>
    <w:rsid w:val="616D7523"/>
    <w:rsid w:val="616E468C"/>
    <w:rsid w:val="61730ACC"/>
    <w:rsid w:val="61753A5E"/>
    <w:rsid w:val="6182333A"/>
    <w:rsid w:val="618E0E55"/>
    <w:rsid w:val="618E553F"/>
    <w:rsid w:val="619160F7"/>
    <w:rsid w:val="619431B1"/>
    <w:rsid w:val="61976586"/>
    <w:rsid w:val="619E28E5"/>
    <w:rsid w:val="61C81067"/>
    <w:rsid w:val="61CD0635"/>
    <w:rsid w:val="61CF55CA"/>
    <w:rsid w:val="61D02E88"/>
    <w:rsid w:val="61D13DDE"/>
    <w:rsid w:val="61D217B5"/>
    <w:rsid w:val="61D96FC6"/>
    <w:rsid w:val="61DA600F"/>
    <w:rsid w:val="61DB03FE"/>
    <w:rsid w:val="61DE36C4"/>
    <w:rsid w:val="61E008A6"/>
    <w:rsid w:val="61E85017"/>
    <w:rsid w:val="61EA1BCF"/>
    <w:rsid w:val="61EF4D70"/>
    <w:rsid w:val="61F176D7"/>
    <w:rsid w:val="61F50E0B"/>
    <w:rsid w:val="62117BA1"/>
    <w:rsid w:val="621354FE"/>
    <w:rsid w:val="6215584A"/>
    <w:rsid w:val="621D4976"/>
    <w:rsid w:val="62284262"/>
    <w:rsid w:val="62284DD0"/>
    <w:rsid w:val="622D48CC"/>
    <w:rsid w:val="622F1A5D"/>
    <w:rsid w:val="62321491"/>
    <w:rsid w:val="62325221"/>
    <w:rsid w:val="6239686E"/>
    <w:rsid w:val="623A04D4"/>
    <w:rsid w:val="62490BF4"/>
    <w:rsid w:val="625025BB"/>
    <w:rsid w:val="62555EC7"/>
    <w:rsid w:val="62583C8F"/>
    <w:rsid w:val="62590DC0"/>
    <w:rsid w:val="62647192"/>
    <w:rsid w:val="626B562D"/>
    <w:rsid w:val="626B6CF6"/>
    <w:rsid w:val="626C69E8"/>
    <w:rsid w:val="626E46F5"/>
    <w:rsid w:val="6270451D"/>
    <w:rsid w:val="628103B5"/>
    <w:rsid w:val="628B54C6"/>
    <w:rsid w:val="62975803"/>
    <w:rsid w:val="629A748D"/>
    <w:rsid w:val="62A15071"/>
    <w:rsid w:val="62AD600B"/>
    <w:rsid w:val="62AF5F52"/>
    <w:rsid w:val="62BA7EBC"/>
    <w:rsid w:val="62CD6D6A"/>
    <w:rsid w:val="62CF5E81"/>
    <w:rsid w:val="62E01173"/>
    <w:rsid w:val="62EB3FB5"/>
    <w:rsid w:val="62F008C1"/>
    <w:rsid w:val="62F33F6F"/>
    <w:rsid w:val="62F3548C"/>
    <w:rsid w:val="62FB1DFB"/>
    <w:rsid w:val="630759A2"/>
    <w:rsid w:val="630F232E"/>
    <w:rsid w:val="63160A3B"/>
    <w:rsid w:val="63165864"/>
    <w:rsid w:val="631D3F9E"/>
    <w:rsid w:val="63264FA9"/>
    <w:rsid w:val="633A2201"/>
    <w:rsid w:val="634078BE"/>
    <w:rsid w:val="63437171"/>
    <w:rsid w:val="63457218"/>
    <w:rsid w:val="634B32F5"/>
    <w:rsid w:val="634C0B4E"/>
    <w:rsid w:val="634D3266"/>
    <w:rsid w:val="634E3E64"/>
    <w:rsid w:val="635E3484"/>
    <w:rsid w:val="63703512"/>
    <w:rsid w:val="637303C3"/>
    <w:rsid w:val="638377F3"/>
    <w:rsid w:val="639A0C37"/>
    <w:rsid w:val="639A64D2"/>
    <w:rsid w:val="63A816C0"/>
    <w:rsid w:val="63B20D39"/>
    <w:rsid w:val="63BB3752"/>
    <w:rsid w:val="63C32A04"/>
    <w:rsid w:val="63D00DBE"/>
    <w:rsid w:val="63DC5BF5"/>
    <w:rsid w:val="63E1749C"/>
    <w:rsid w:val="63E671AC"/>
    <w:rsid w:val="63E74B2A"/>
    <w:rsid w:val="63F328A0"/>
    <w:rsid w:val="63F91D3E"/>
    <w:rsid w:val="64083C71"/>
    <w:rsid w:val="64085028"/>
    <w:rsid w:val="641E3A6F"/>
    <w:rsid w:val="641F25B3"/>
    <w:rsid w:val="64335D41"/>
    <w:rsid w:val="64366917"/>
    <w:rsid w:val="64375212"/>
    <w:rsid w:val="643930B3"/>
    <w:rsid w:val="6443140C"/>
    <w:rsid w:val="64516CBE"/>
    <w:rsid w:val="64623B1D"/>
    <w:rsid w:val="646C7DF8"/>
    <w:rsid w:val="64770546"/>
    <w:rsid w:val="64787789"/>
    <w:rsid w:val="648C5535"/>
    <w:rsid w:val="64925D9F"/>
    <w:rsid w:val="649B08EA"/>
    <w:rsid w:val="649F6FA0"/>
    <w:rsid w:val="64A67BEB"/>
    <w:rsid w:val="64AE7A18"/>
    <w:rsid w:val="64BF5DD0"/>
    <w:rsid w:val="64CF1C48"/>
    <w:rsid w:val="64DB3989"/>
    <w:rsid w:val="64E322F2"/>
    <w:rsid w:val="64E36276"/>
    <w:rsid w:val="64E72770"/>
    <w:rsid w:val="64E9597E"/>
    <w:rsid w:val="64F64899"/>
    <w:rsid w:val="64F74AF8"/>
    <w:rsid w:val="64FE65B6"/>
    <w:rsid w:val="6502387C"/>
    <w:rsid w:val="65164363"/>
    <w:rsid w:val="651C1E69"/>
    <w:rsid w:val="65233F2C"/>
    <w:rsid w:val="65265793"/>
    <w:rsid w:val="652820A9"/>
    <w:rsid w:val="652E4057"/>
    <w:rsid w:val="65460077"/>
    <w:rsid w:val="654648B0"/>
    <w:rsid w:val="65464A50"/>
    <w:rsid w:val="65495ECF"/>
    <w:rsid w:val="65511EB3"/>
    <w:rsid w:val="65543E87"/>
    <w:rsid w:val="655D2678"/>
    <w:rsid w:val="65712406"/>
    <w:rsid w:val="65776C0E"/>
    <w:rsid w:val="65857C30"/>
    <w:rsid w:val="65866944"/>
    <w:rsid w:val="6597534B"/>
    <w:rsid w:val="659D3DD1"/>
    <w:rsid w:val="659E278F"/>
    <w:rsid w:val="65AC4E8A"/>
    <w:rsid w:val="65AC72C7"/>
    <w:rsid w:val="65AF4B58"/>
    <w:rsid w:val="65AF7AFE"/>
    <w:rsid w:val="65B870D6"/>
    <w:rsid w:val="65C85A7E"/>
    <w:rsid w:val="65E40641"/>
    <w:rsid w:val="65E64917"/>
    <w:rsid w:val="65E66BE2"/>
    <w:rsid w:val="65F42DEE"/>
    <w:rsid w:val="65F51D35"/>
    <w:rsid w:val="65F7595E"/>
    <w:rsid w:val="65FB31BE"/>
    <w:rsid w:val="660E33AB"/>
    <w:rsid w:val="66115C7D"/>
    <w:rsid w:val="661E7784"/>
    <w:rsid w:val="662D153A"/>
    <w:rsid w:val="663204B1"/>
    <w:rsid w:val="66321E97"/>
    <w:rsid w:val="665D79CB"/>
    <w:rsid w:val="66603408"/>
    <w:rsid w:val="667C170F"/>
    <w:rsid w:val="667C2D20"/>
    <w:rsid w:val="66861687"/>
    <w:rsid w:val="6688319E"/>
    <w:rsid w:val="668A44FF"/>
    <w:rsid w:val="668C1D68"/>
    <w:rsid w:val="668E731F"/>
    <w:rsid w:val="66A40F74"/>
    <w:rsid w:val="66A82E74"/>
    <w:rsid w:val="66B92464"/>
    <w:rsid w:val="66C1621E"/>
    <w:rsid w:val="66C50443"/>
    <w:rsid w:val="66D54C4A"/>
    <w:rsid w:val="66D8576D"/>
    <w:rsid w:val="66E85338"/>
    <w:rsid w:val="66EB1432"/>
    <w:rsid w:val="66F12973"/>
    <w:rsid w:val="66F766A1"/>
    <w:rsid w:val="66FB0345"/>
    <w:rsid w:val="67060BCB"/>
    <w:rsid w:val="670A4A03"/>
    <w:rsid w:val="671010D8"/>
    <w:rsid w:val="67146142"/>
    <w:rsid w:val="671B06AC"/>
    <w:rsid w:val="671D6C4E"/>
    <w:rsid w:val="67281A62"/>
    <w:rsid w:val="674538A5"/>
    <w:rsid w:val="674E2B4B"/>
    <w:rsid w:val="6759597B"/>
    <w:rsid w:val="675D704B"/>
    <w:rsid w:val="67643EEC"/>
    <w:rsid w:val="676908AB"/>
    <w:rsid w:val="676B5081"/>
    <w:rsid w:val="676E178B"/>
    <w:rsid w:val="676F41C7"/>
    <w:rsid w:val="6776332E"/>
    <w:rsid w:val="67854725"/>
    <w:rsid w:val="67876B8C"/>
    <w:rsid w:val="67886375"/>
    <w:rsid w:val="67957592"/>
    <w:rsid w:val="67A33D19"/>
    <w:rsid w:val="67A75DFA"/>
    <w:rsid w:val="67AD0F83"/>
    <w:rsid w:val="67AD2B86"/>
    <w:rsid w:val="67AF3C23"/>
    <w:rsid w:val="67AF65CE"/>
    <w:rsid w:val="67B02A81"/>
    <w:rsid w:val="67B601ED"/>
    <w:rsid w:val="67BB7228"/>
    <w:rsid w:val="67C80223"/>
    <w:rsid w:val="67CB41B5"/>
    <w:rsid w:val="67D453CE"/>
    <w:rsid w:val="67D4589D"/>
    <w:rsid w:val="67EE7938"/>
    <w:rsid w:val="67EF48C2"/>
    <w:rsid w:val="67EF60F8"/>
    <w:rsid w:val="67F6049E"/>
    <w:rsid w:val="67F839E3"/>
    <w:rsid w:val="67FD3927"/>
    <w:rsid w:val="681001AE"/>
    <w:rsid w:val="68154E68"/>
    <w:rsid w:val="682178A2"/>
    <w:rsid w:val="682F5D6F"/>
    <w:rsid w:val="68402BE5"/>
    <w:rsid w:val="684C5C41"/>
    <w:rsid w:val="68580910"/>
    <w:rsid w:val="686126AB"/>
    <w:rsid w:val="68684E4F"/>
    <w:rsid w:val="68720B16"/>
    <w:rsid w:val="687A4DA1"/>
    <w:rsid w:val="687E2D8B"/>
    <w:rsid w:val="688D1511"/>
    <w:rsid w:val="688F4E4A"/>
    <w:rsid w:val="6894610E"/>
    <w:rsid w:val="68A01C51"/>
    <w:rsid w:val="68C05708"/>
    <w:rsid w:val="68CB3DE1"/>
    <w:rsid w:val="68CB43E0"/>
    <w:rsid w:val="68D61BE5"/>
    <w:rsid w:val="68D81E17"/>
    <w:rsid w:val="68DD0C8C"/>
    <w:rsid w:val="68DE3EC6"/>
    <w:rsid w:val="68E00D76"/>
    <w:rsid w:val="68E84B5F"/>
    <w:rsid w:val="68EE1E65"/>
    <w:rsid w:val="69024D0E"/>
    <w:rsid w:val="690973FD"/>
    <w:rsid w:val="691364A9"/>
    <w:rsid w:val="69194A84"/>
    <w:rsid w:val="691B2BE5"/>
    <w:rsid w:val="691F2593"/>
    <w:rsid w:val="692B426E"/>
    <w:rsid w:val="69316301"/>
    <w:rsid w:val="69326601"/>
    <w:rsid w:val="693B2D6C"/>
    <w:rsid w:val="693B5208"/>
    <w:rsid w:val="693E4F5D"/>
    <w:rsid w:val="694C2049"/>
    <w:rsid w:val="694E3C69"/>
    <w:rsid w:val="69523802"/>
    <w:rsid w:val="696A58A5"/>
    <w:rsid w:val="696A7B99"/>
    <w:rsid w:val="696B2032"/>
    <w:rsid w:val="696E1417"/>
    <w:rsid w:val="69795CD9"/>
    <w:rsid w:val="69821DFC"/>
    <w:rsid w:val="69857680"/>
    <w:rsid w:val="69923A49"/>
    <w:rsid w:val="69993B56"/>
    <w:rsid w:val="69A16A57"/>
    <w:rsid w:val="69A20770"/>
    <w:rsid w:val="69B24D02"/>
    <w:rsid w:val="69B33235"/>
    <w:rsid w:val="69C20C59"/>
    <w:rsid w:val="69C72BBF"/>
    <w:rsid w:val="69C9360A"/>
    <w:rsid w:val="69CC551E"/>
    <w:rsid w:val="69DE3F1D"/>
    <w:rsid w:val="69DE6D6D"/>
    <w:rsid w:val="69E145FC"/>
    <w:rsid w:val="69E618C8"/>
    <w:rsid w:val="69F745C9"/>
    <w:rsid w:val="69F80953"/>
    <w:rsid w:val="69FE2938"/>
    <w:rsid w:val="6A060096"/>
    <w:rsid w:val="6A14005A"/>
    <w:rsid w:val="6A16538F"/>
    <w:rsid w:val="6A183061"/>
    <w:rsid w:val="6A1B7387"/>
    <w:rsid w:val="6A1E30AC"/>
    <w:rsid w:val="6A256800"/>
    <w:rsid w:val="6A3108D5"/>
    <w:rsid w:val="6A390A57"/>
    <w:rsid w:val="6A4175F2"/>
    <w:rsid w:val="6A42196F"/>
    <w:rsid w:val="6A4A40A0"/>
    <w:rsid w:val="6A566DC8"/>
    <w:rsid w:val="6A67380A"/>
    <w:rsid w:val="6A75746A"/>
    <w:rsid w:val="6A761311"/>
    <w:rsid w:val="6A763622"/>
    <w:rsid w:val="6A7A2E31"/>
    <w:rsid w:val="6A8233A0"/>
    <w:rsid w:val="6A8E3D82"/>
    <w:rsid w:val="6A9553B0"/>
    <w:rsid w:val="6AA2699A"/>
    <w:rsid w:val="6AAB6984"/>
    <w:rsid w:val="6AAC60B6"/>
    <w:rsid w:val="6AB04D6A"/>
    <w:rsid w:val="6AC2564C"/>
    <w:rsid w:val="6AC87D14"/>
    <w:rsid w:val="6ACB7D83"/>
    <w:rsid w:val="6AD36506"/>
    <w:rsid w:val="6ADA0A7D"/>
    <w:rsid w:val="6AE659E1"/>
    <w:rsid w:val="6AED6161"/>
    <w:rsid w:val="6AF048D4"/>
    <w:rsid w:val="6AF95430"/>
    <w:rsid w:val="6AFB7008"/>
    <w:rsid w:val="6B06782E"/>
    <w:rsid w:val="6B094400"/>
    <w:rsid w:val="6B0D129B"/>
    <w:rsid w:val="6B182BE3"/>
    <w:rsid w:val="6B1B546F"/>
    <w:rsid w:val="6B1F4388"/>
    <w:rsid w:val="6B2364CA"/>
    <w:rsid w:val="6B252020"/>
    <w:rsid w:val="6B32610D"/>
    <w:rsid w:val="6B33693F"/>
    <w:rsid w:val="6B354E29"/>
    <w:rsid w:val="6B412A52"/>
    <w:rsid w:val="6B4132F7"/>
    <w:rsid w:val="6B4478B1"/>
    <w:rsid w:val="6B4628BF"/>
    <w:rsid w:val="6B463DA4"/>
    <w:rsid w:val="6B4849B1"/>
    <w:rsid w:val="6B4C2FE8"/>
    <w:rsid w:val="6B556AF6"/>
    <w:rsid w:val="6B653539"/>
    <w:rsid w:val="6B894ED9"/>
    <w:rsid w:val="6B953A24"/>
    <w:rsid w:val="6BA3427E"/>
    <w:rsid w:val="6BA63F8A"/>
    <w:rsid w:val="6BB05CB5"/>
    <w:rsid w:val="6BBC6A99"/>
    <w:rsid w:val="6BD926FD"/>
    <w:rsid w:val="6BE15F90"/>
    <w:rsid w:val="6BEA2BF0"/>
    <w:rsid w:val="6BEB38D6"/>
    <w:rsid w:val="6BED249D"/>
    <w:rsid w:val="6BF5344B"/>
    <w:rsid w:val="6C017F87"/>
    <w:rsid w:val="6C0508D0"/>
    <w:rsid w:val="6C0F162A"/>
    <w:rsid w:val="6C105712"/>
    <w:rsid w:val="6C1F158B"/>
    <w:rsid w:val="6C296153"/>
    <w:rsid w:val="6C376C8A"/>
    <w:rsid w:val="6C3E1292"/>
    <w:rsid w:val="6C3E206D"/>
    <w:rsid w:val="6C496470"/>
    <w:rsid w:val="6C4A4DBB"/>
    <w:rsid w:val="6C4C7796"/>
    <w:rsid w:val="6C527E96"/>
    <w:rsid w:val="6C527EC7"/>
    <w:rsid w:val="6C5353E5"/>
    <w:rsid w:val="6C5817CB"/>
    <w:rsid w:val="6C5C3162"/>
    <w:rsid w:val="6C625209"/>
    <w:rsid w:val="6C625FED"/>
    <w:rsid w:val="6C627418"/>
    <w:rsid w:val="6C632B04"/>
    <w:rsid w:val="6C687AB6"/>
    <w:rsid w:val="6C6E22BF"/>
    <w:rsid w:val="6C790859"/>
    <w:rsid w:val="6C7A14DF"/>
    <w:rsid w:val="6C813463"/>
    <w:rsid w:val="6C8D5832"/>
    <w:rsid w:val="6C946A2D"/>
    <w:rsid w:val="6C990175"/>
    <w:rsid w:val="6CC0063A"/>
    <w:rsid w:val="6CC00862"/>
    <w:rsid w:val="6CC16967"/>
    <w:rsid w:val="6CC55D7E"/>
    <w:rsid w:val="6CC82182"/>
    <w:rsid w:val="6CCC2572"/>
    <w:rsid w:val="6CCC3F55"/>
    <w:rsid w:val="6CDC6B26"/>
    <w:rsid w:val="6CDF048C"/>
    <w:rsid w:val="6CDF21A5"/>
    <w:rsid w:val="6CE114E9"/>
    <w:rsid w:val="6CE3013E"/>
    <w:rsid w:val="6CEF0AC5"/>
    <w:rsid w:val="6CFC67C5"/>
    <w:rsid w:val="6D005E29"/>
    <w:rsid w:val="6D0F026B"/>
    <w:rsid w:val="6D337C4A"/>
    <w:rsid w:val="6D381170"/>
    <w:rsid w:val="6D385BF5"/>
    <w:rsid w:val="6D460B0A"/>
    <w:rsid w:val="6D474391"/>
    <w:rsid w:val="6D59050C"/>
    <w:rsid w:val="6D5B5A33"/>
    <w:rsid w:val="6D5C4D9D"/>
    <w:rsid w:val="6D6D4976"/>
    <w:rsid w:val="6D785A21"/>
    <w:rsid w:val="6D7A5C56"/>
    <w:rsid w:val="6D7D7F05"/>
    <w:rsid w:val="6D7E1D2E"/>
    <w:rsid w:val="6D7E40B1"/>
    <w:rsid w:val="6D7F5308"/>
    <w:rsid w:val="6D832A65"/>
    <w:rsid w:val="6D8367A3"/>
    <w:rsid w:val="6D884F21"/>
    <w:rsid w:val="6D8D2A03"/>
    <w:rsid w:val="6DA00EA9"/>
    <w:rsid w:val="6DA75DD7"/>
    <w:rsid w:val="6DAE602E"/>
    <w:rsid w:val="6DAE6213"/>
    <w:rsid w:val="6DB057A4"/>
    <w:rsid w:val="6DBC3A93"/>
    <w:rsid w:val="6DC450C3"/>
    <w:rsid w:val="6DCA549C"/>
    <w:rsid w:val="6DD90E1E"/>
    <w:rsid w:val="6DDD6C96"/>
    <w:rsid w:val="6DF6358B"/>
    <w:rsid w:val="6DF771AE"/>
    <w:rsid w:val="6E0156D5"/>
    <w:rsid w:val="6E044486"/>
    <w:rsid w:val="6E0B41D5"/>
    <w:rsid w:val="6E193215"/>
    <w:rsid w:val="6E1F5500"/>
    <w:rsid w:val="6E363EE2"/>
    <w:rsid w:val="6E38327B"/>
    <w:rsid w:val="6E4D5F8B"/>
    <w:rsid w:val="6E4D6160"/>
    <w:rsid w:val="6E4E4AA3"/>
    <w:rsid w:val="6E5231E1"/>
    <w:rsid w:val="6E553FDB"/>
    <w:rsid w:val="6E6459C6"/>
    <w:rsid w:val="6E66219A"/>
    <w:rsid w:val="6E6F67B1"/>
    <w:rsid w:val="6E75447F"/>
    <w:rsid w:val="6E755884"/>
    <w:rsid w:val="6E7A69AF"/>
    <w:rsid w:val="6E84444C"/>
    <w:rsid w:val="6E8543A9"/>
    <w:rsid w:val="6E8A73FF"/>
    <w:rsid w:val="6E8B2EAE"/>
    <w:rsid w:val="6E8B6249"/>
    <w:rsid w:val="6E8F0DAB"/>
    <w:rsid w:val="6E9518ED"/>
    <w:rsid w:val="6E987371"/>
    <w:rsid w:val="6E9D7E1B"/>
    <w:rsid w:val="6EA72444"/>
    <w:rsid w:val="6EAB14DE"/>
    <w:rsid w:val="6EB714B9"/>
    <w:rsid w:val="6EC65F36"/>
    <w:rsid w:val="6ED65B3A"/>
    <w:rsid w:val="6EE54EE8"/>
    <w:rsid w:val="6EEC162A"/>
    <w:rsid w:val="6F022033"/>
    <w:rsid w:val="6F041610"/>
    <w:rsid w:val="6F071EDE"/>
    <w:rsid w:val="6F0A4609"/>
    <w:rsid w:val="6F1336B7"/>
    <w:rsid w:val="6F164C3B"/>
    <w:rsid w:val="6F1C60EF"/>
    <w:rsid w:val="6F210A33"/>
    <w:rsid w:val="6F263218"/>
    <w:rsid w:val="6F2A45BE"/>
    <w:rsid w:val="6F314D88"/>
    <w:rsid w:val="6F397B95"/>
    <w:rsid w:val="6F411AA8"/>
    <w:rsid w:val="6F506829"/>
    <w:rsid w:val="6F5645CA"/>
    <w:rsid w:val="6F573414"/>
    <w:rsid w:val="6F5929BB"/>
    <w:rsid w:val="6F5E10BF"/>
    <w:rsid w:val="6F62264F"/>
    <w:rsid w:val="6F631D1C"/>
    <w:rsid w:val="6F6B7B02"/>
    <w:rsid w:val="6F761B9E"/>
    <w:rsid w:val="6F765F90"/>
    <w:rsid w:val="6F826DB9"/>
    <w:rsid w:val="6F8E6FBA"/>
    <w:rsid w:val="6F984C91"/>
    <w:rsid w:val="6FAA601E"/>
    <w:rsid w:val="6FAD20F0"/>
    <w:rsid w:val="6FAF4478"/>
    <w:rsid w:val="6FB12100"/>
    <w:rsid w:val="6FB77EA7"/>
    <w:rsid w:val="6FB9033E"/>
    <w:rsid w:val="6FBD5F5E"/>
    <w:rsid w:val="6FC53D2D"/>
    <w:rsid w:val="6FC63DC2"/>
    <w:rsid w:val="6FD27416"/>
    <w:rsid w:val="6FD4276E"/>
    <w:rsid w:val="6FE02875"/>
    <w:rsid w:val="6FE56BAF"/>
    <w:rsid w:val="6FE66A53"/>
    <w:rsid w:val="6FEA1354"/>
    <w:rsid w:val="6FF5753A"/>
    <w:rsid w:val="70072133"/>
    <w:rsid w:val="701479B7"/>
    <w:rsid w:val="701C2040"/>
    <w:rsid w:val="70227C97"/>
    <w:rsid w:val="702C4241"/>
    <w:rsid w:val="7034645F"/>
    <w:rsid w:val="70352433"/>
    <w:rsid w:val="704179D2"/>
    <w:rsid w:val="70507A4A"/>
    <w:rsid w:val="70534DC7"/>
    <w:rsid w:val="705E17A6"/>
    <w:rsid w:val="706206B2"/>
    <w:rsid w:val="706F5791"/>
    <w:rsid w:val="70902A0F"/>
    <w:rsid w:val="709030FB"/>
    <w:rsid w:val="70913667"/>
    <w:rsid w:val="70964DFF"/>
    <w:rsid w:val="70A411C4"/>
    <w:rsid w:val="70AA0FB2"/>
    <w:rsid w:val="70BC093A"/>
    <w:rsid w:val="70C1148D"/>
    <w:rsid w:val="70C21CFF"/>
    <w:rsid w:val="70C27CC2"/>
    <w:rsid w:val="70E028C0"/>
    <w:rsid w:val="70E17D5E"/>
    <w:rsid w:val="70E24EA9"/>
    <w:rsid w:val="7109194D"/>
    <w:rsid w:val="71221F27"/>
    <w:rsid w:val="71227F5F"/>
    <w:rsid w:val="71296D36"/>
    <w:rsid w:val="7135708A"/>
    <w:rsid w:val="714466EF"/>
    <w:rsid w:val="714C7EE6"/>
    <w:rsid w:val="714F317B"/>
    <w:rsid w:val="71515A70"/>
    <w:rsid w:val="71591B3C"/>
    <w:rsid w:val="715D7E08"/>
    <w:rsid w:val="716145EA"/>
    <w:rsid w:val="716F6FCE"/>
    <w:rsid w:val="7179326A"/>
    <w:rsid w:val="717E27C3"/>
    <w:rsid w:val="71806DBB"/>
    <w:rsid w:val="718606BA"/>
    <w:rsid w:val="718A5064"/>
    <w:rsid w:val="718C2DB1"/>
    <w:rsid w:val="71950D29"/>
    <w:rsid w:val="71952412"/>
    <w:rsid w:val="719C2F2B"/>
    <w:rsid w:val="719C4814"/>
    <w:rsid w:val="719E48FE"/>
    <w:rsid w:val="719F7DF5"/>
    <w:rsid w:val="71A33D10"/>
    <w:rsid w:val="71A34E10"/>
    <w:rsid w:val="71AE7468"/>
    <w:rsid w:val="71B46D1E"/>
    <w:rsid w:val="71C76327"/>
    <w:rsid w:val="71C95D94"/>
    <w:rsid w:val="71D55A88"/>
    <w:rsid w:val="71D9612C"/>
    <w:rsid w:val="71E03EB3"/>
    <w:rsid w:val="71E67C39"/>
    <w:rsid w:val="71FD273E"/>
    <w:rsid w:val="71FD7939"/>
    <w:rsid w:val="72085D3B"/>
    <w:rsid w:val="720A1703"/>
    <w:rsid w:val="721679CC"/>
    <w:rsid w:val="722649B3"/>
    <w:rsid w:val="72416108"/>
    <w:rsid w:val="72424F61"/>
    <w:rsid w:val="725B4F61"/>
    <w:rsid w:val="726F53EB"/>
    <w:rsid w:val="727C5A68"/>
    <w:rsid w:val="72807634"/>
    <w:rsid w:val="7283076A"/>
    <w:rsid w:val="72842EE8"/>
    <w:rsid w:val="72863C2C"/>
    <w:rsid w:val="728F62F0"/>
    <w:rsid w:val="72955D12"/>
    <w:rsid w:val="729F00C6"/>
    <w:rsid w:val="72B25C7E"/>
    <w:rsid w:val="72B874E1"/>
    <w:rsid w:val="72C3182E"/>
    <w:rsid w:val="72CB14C2"/>
    <w:rsid w:val="72D43386"/>
    <w:rsid w:val="72D46AD6"/>
    <w:rsid w:val="72D66113"/>
    <w:rsid w:val="72D849CF"/>
    <w:rsid w:val="72D87D6C"/>
    <w:rsid w:val="72DD11FC"/>
    <w:rsid w:val="72DD61E6"/>
    <w:rsid w:val="72E2269E"/>
    <w:rsid w:val="72E46FFF"/>
    <w:rsid w:val="72EB57EB"/>
    <w:rsid w:val="72EC5525"/>
    <w:rsid w:val="72F31281"/>
    <w:rsid w:val="72F52A22"/>
    <w:rsid w:val="7303001E"/>
    <w:rsid w:val="731319D4"/>
    <w:rsid w:val="73143136"/>
    <w:rsid w:val="731A470F"/>
    <w:rsid w:val="73272B1A"/>
    <w:rsid w:val="73282C9E"/>
    <w:rsid w:val="7342421D"/>
    <w:rsid w:val="73443CC4"/>
    <w:rsid w:val="73512645"/>
    <w:rsid w:val="73532B73"/>
    <w:rsid w:val="735631BD"/>
    <w:rsid w:val="73565948"/>
    <w:rsid w:val="735C4B2F"/>
    <w:rsid w:val="736D2CB0"/>
    <w:rsid w:val="737324A6"/>
    <w:rsid w:val="7389322D"/>
    <w:rsid w:val="739C6951"/>
    <w:rsid w:val="73A05C84"/>
    <w:rsid w:val="73C55E7C"/>
    <w:rsid w:val="73C8566B"/>
    <w:rsid w:val="73CB5D45"/>
    <w:rsid w:val="73D67592"/>
    <w:rsid w:val="73FC1294"/>
    <w:rsid w:val="73FF53A2"/>
    <w:rsid w:val="74003273"/>
    <w:rsid w:val="740848DC"/>
    <w:rsid w:val="740E4786"/>
    <w:rsid w:val="741101C0"/>
    <w:rsid w:val="7414427B"/>
    <w:rsid w:val="74156C05"/>
    <w:rsid w:val="74163AEE"/>
    <w:rsid w:val="7417481B"/>
    <w:rsid w:val="74186C5A"/>
    <w:rsid w:val="741B7106"/>
    <w:rsid w:val="741E3E49"/>
    <w:rsid w:val="74285F8D"/>
    <w:rsid w:val="742A2496"/>
    <w:rsid w:val="7435637C"/>
    <w:rsid w:val="743B76E6"/>
    <w:rsid w:val="743C00BE"/>
    <w:rsid w:val="743D51C3"/>
    <w:rsid w:val="744E0EDA"/>
    <w:rsid w:val="74500A42"/>
    <w:rsid w:val="74566A1C"/>
    <w:rsid w:val="745723C0"/>
    <w:rsid w:val="74604D1E"/>
    <w:rsid w:val="74606EA0"/>
    <w:rsid w:val="746A50FE"/>
    <w:rsid w:val="746E1154"/>
    <w:rsid w:val="747131CA"/>
    <w:rsid w:val="748151A1"/>
    <w:rsid w:val="74824157"/>
    <w:rsid w:val="748767FC"/>
    <w:rsid w:val="74897784"/>
    <w:rsid w:val="748C1DB2"/>
    <w:rsid w:val="74912053"/>
    <w:rsid w:val="74937D06"/>
    <w:rsid w:val="7496206F"/>
    <w:rsid w:val="74A20A95"/>
    <w:rsid w:val="74AC673B"/>
    <w:rsid w:val="74BB2738"/>
    <w:rsid w:val="74BC3D1A"/>
    <w:rsid w:val="74BF1C1B"/>
    <w:rsid w:val="74C60275"/>
    <w:rsid w:val="74D362BB"/>
    <w:rsid w:val="74D773CF"/>
    <w:rsid w:val="74D95192"/>
    <w:rsid w:val="74EB42D1"/>
    <w:rsid w:val="74F60BC2"/>
    <w:rsid w:val="74FC7F83"/>
    <w:rsid w:val="74FE2681"/>
    <w:rsid w:val="75016D4E"/>
    <w:rsid w:val="75131F80"/>
    <w:rsid w:val="75196A5A"/>
    <w:rsid w:val="752737E9"/>
    <w:rsid w:val="75277187"/>
    <w:rsid w:val="752D55FE"/>
    <w:rsid w:val="75323B3C"/>
    <w:rsid w:val="75337E4A"/>
    <w:rsid w:val="75384B55"/>
    <w:rsid w:val="753D7969"/>
    <w:rsid w:val="75453BDC"/>
    <w:rsid w:val="75487B21"/>
    <w:rsid w:val="75524642"/>
    <w:rsid w:val="75573B62"/>
    <w:rsid w:val="75574F43"/>
    <w:rsid w:val="7567105B"/>
    <w:rsid w:val="756A3DBE"/>
    <w:rsid w:val="756A609A"/>
    <w:rsid w:val="756F3993"/>
    <w:rsid w:val="75774D8A"/>
    <w:rsid w:val="757767AA"/>
    <w:rsid w:val="757D312D"/>
    <w:rsid w:val="7582481E"/>
    <w:rsid w:val="758251D7"/>
    <w:rsid w:val="7582586D"/>
    <w:rsid w:val="75835555"/>
    <w:rsid w:val="7598680C"/>
    <w:rsid w:val="75A122A5"/>
    <w:rsid w:val="75A66EA3"/>
    <w:rsid w:val="75A7104C"/>
    <w:rsid w:val="75A842BF"/>
    <w:rsid w:val="75AC311E"/>
    <w:rsid w:val="75B12CAC"/>
    <w:rsid w:val="75B6118E"/>
    <w:rsid w:val="75B804DB"/>
    <w:rsid w:val="75BF457A"/>
    <w:rsid w:val="75C51C8A"/>
    <w:rsid w:val="75C56159"/>
    <w:rsid w:val="75C87C36"/>
    <w:rsid w:val="75CB7A37"/>
    <w:rsid w:val="75CC0D94"/>
    <w:rsid w:val="75F64180"/>
    <w:rsid w:val="7604082E"/>
    <w:rsid w:val="760A63D3"/>
    <w:rsid w:val="760E53EC"/>
    <w:rsid w:val="761F484C"/>
    <w:rsid w:val="76451FA3"/>
    <w:rsid w:val="7646205E"/>
    <w:rsid w:val="7648344B"/>
    <w:rsid w:val="764F6EE2"/>
    <w:rsid w:val="76544417"/>
    <w:rsid w:val="765D6724"/>
    <w:rsid w:val="766E5A20"/>
    <w:rsid w:val="766F2439"/>
    <w:rsid w:val="7676694D"/>
    <w:rsid w:val="767921C4"/>
    <w:rsid w:val="7680200A"/>
    <w:rsid w:val="76846302"/>
    <w:rsid w:val="768C44F2"/>
    <w:rsid w:val="768D2D23"/>
    <w:rsid w:val="768F7049"/>
    <w:rsid w:val="769B68C8"/>
    <w:rsid w:val="769D26D4"/>
    <w:rsid w:val="76A2780E"/>
    <w:rsid w:val="76AB72E8"/>
    <w:rsid w:val="76BF02A5"/>
    <w:rsid w:val="76C14663"/>
    <w:rsid w:val="76C23137"/>
    <w:rsid w:val="76C95BFA"/>
    <w:rsid w:val="76CA0623"/>
    <w:rsid w:val="76CE2C34"/>
    <w:rsid w:val="76CF68D3"/>
    <w:rsid w:val="76D11D34"/>
    <w:rsid w:val="76EB7D54"/>
    <w:rsid w:val="76EC4D41"/>
    <w:rsid w:val="76EE11B5"/>
    <w:rsid w:val="76EE5C30"/>
    <w:rsid w:val="76F74565"/>
    <w:rsid w:val="76F813FA"/>
    <w:rsid w:val="76FD63CE"/>
    <w:rsid w:val="770F0552"/>
    <w:rsid w:val="771276C8"/>
    <w:rsid w:val="771F79DA"/>
    <w:rsid w:val="772605DE"/>
    <w:rsid w:val="77350A46"/>
    <w:rsid w:val="773B77C9"/>
    <w:rsid w:val="773E21A8"/>
    <w:rsid w:val="77475F49"/>
    <w:rsid w:val="77493417"/>
    <w:rsid w:val="77500414"/>
    <w:rsid w:val="77642C78"/>
    <w:rsid w:val="77647A83"/>
    <w:rsid w:val="776B63E9"/>
    <w:rsid w:val="777425A2"/>
    <w:rsid w:val="777909F5"/>
    <w:rsid w:val="777D5C45"/>
    <w:rsid w:val="77816371"/>
    <w:rsid w:val="7790579B"/>
    <w:rsid w:val="779401AE"/>
    <w:rsid w:val="779B3146"/>
    <w:rsid w:val="779D1D9C"/>
    <w:rsid w:val="779F3FB4"/>
    <w:rsid w:val="77A26846"/>
    <w:rsid w:val="77A42DA1"/>
    <w:rsid w:val="77B96F85"/>
    <w:rsid w:val="77D25533"/>
    <w:rsid w:val="77ED16D1"/>
    <w:rsid w:val="77EE03E5"/>
    <w:rsid w:val="77F25E38"/>
    <w:rsid w:val="77F57C6E"/>
    <w:rsid w:val="78000144"/>
    <w:rsid w:val="78010180"/>
    <w:rsid w:val="78032BA9"/>
    <w:rsid w:val="780C25ED"/>
    <w:rsid w:val="780D51A2"/>
    <w:rsid w:val="780E6178"/>
    <w:rsid w:val="78110B9A"/>
    <w:rsid w:val="781A5AFA"/>
    <w:rsid w:val="781B6563"/>
    <w:rsid w:val="781C7C7E"/>
    <w:rsid w:val="781E532D"/>
    <w:rsid w:val="783F699C"/>
    <w:rsid w:val="784B28D0"/>
    <w:rsid w:val="784B4340"/>
    <w:rsid w:val="785547C2"/>
    <w:rsid w:val="785B1479"/>
    <w:rsid w:val="78601B10"/>
    <w:rsid w:val="786343F2"/>
    <w:rsid w:val="786827E9"/>
    <w:rsid w:val="786F3D1B"/>
    <w:rsid w:val="7870543C"/>
    <w:rsid w:val="787C3DE7"/>
    <w:rsid w:val="787F0D10"/>
    <w:rsid w:val="78801328"/>
    <w:rsid w:val="789A3349"/>
    <w:rsid w:val="789C047E"/>
    <w:rsid w:val="789C5F34"/>
    <w:rsid w:val="789F6AD4"/>
    <w:rsid w:val="78A40FAE"/>
    <w:rsid w:val="78A41F8A"/>
    <w:rsid w:val="78AC3618"/>
    <w:rsid w:val="78AE526C"/>
    <w:rsid w:val="78B42875"/>
    <w:rsid w:val="78BE44BA"/>
    <w:rsid w:val="78C66A95"/>
    <w:rsid w:val="78CA5B59"/>
    <w:rsid w:val="78D85BDB"/>
    <w:rsid w:val="78D958DD"/>
    <w:rsid w:val="78DB49A0"/>
    <w:rsid w:val="78F86B73"/>
    <w:rsid w:val="78FD0229"/>
    <w:rsid w:val="79084B74"/>
    <w:rsid w:val="79087494"/>
    <w:rsid w:val="79121DD2"/>
    <w:rsid w:val="7912380B"/>
    <w:rsid w:val="791B379E"/>
    <w:rsid w:val="79293A7F"/>
    <w:rsid w:val="79350DEB"/>
    <w:rsid w:val="793B6F3A"/>
    <w:rsid w:val="793D565C"/>
    <w:rsid w:val="794A1127"/>
    <w:rsid w:val="795C6895"/>
    <w:rsid w:val="79684271"/>
    <w:rsid w:val="796C54B2"/>
    <w:rsid w:val="797216F6"/>
    <w:rsid w:val="797A7B62"/>
    <w:rsid w:val="79801418"/>
    <w:rsid w:val="798B0E54"/>
    <w:rsid w:val="799711DE"/>
    <w:rsid w:val="799A3E5E"/>
    <w:rsid w:val="799F4D65"/>
    <w:rsid w:val="79A133F3"/>
    <w:rsid w:val="79A515CA"/>
    <w:rsid w:val="79A8161A"/>
    <w:rsid w:val="79AA6174"/>
    <w:rsid w:val="79AB038F"/>
    <w:rsid w:val="79AD6A52"/>
    <w:rsid w:val="79B93E08"/>
    <w:rsid w:val="79DB042A"/>
    <w:rsid w:val="79E6728A"/>
    <w:rsid w:val="79E85C7D"/>
    <w:rsid w:val="79F27413"/>
    <w:rsid w:val="79F52194"/>
    <w:rsid w:val="79F65A3A"/>
    <w:rsid w:val="79F85D55"/>
    <w:rsid w:val="79FA6653"/>
    <w:rsid w:val="79FE4FE9"/>
    <w:rsid w:val="7A0B18E7"/>
    <w:rsid w:val="7A0D32DE"/>
    <w:rsid w:val="7A1348A3"/>
    <w:rsid w:val="7A1B0E8E"/>
    <w:rsid w:val="7A290406"/>
    <w:rsid w:val="7A2E03E2"/>
    <w:rsid w:val="7A2E4E8B"/>
    <w:rsid w:val="7A3030D5"/>
    <w:rsid w:val="7A305979"/>
    <w:rsid w:val="7A332B9A"/>
    <w:rsid w:val="7A3C37A5"/>
    <w:rsid w:val="7A3F5F87"/>
    <w:rsid w:val="7A426804"/>
    <w:rsid w:val="7A477ABF"/>
    <w:rsid w:val="7A4B0B95"/>
    <w:rsid w:val="7A527AFB"/>
    <w:rsid w:val="7A5F40BA"/>
    <w:rsid w:val="7A666C01"/>
    <w:rsid w:val="7A6B719A"/>
    <w:rsid w:val="7A7247E7"/>
    <w:rsid w:val="7A730405"/>
    <w:rsid w:val="7A7D0B47"/>
    <w:rsid w:val="7A7E2DAE"/>
    <w:rsid w:val="7A971713"/>
    <w:rsid w:val="7A992CB2"/>
    <w:rsid w:val="7AA71999"/>
    <w:rsid w:val="7AA74C9C"/>
    <w:rsid w:val="7AAD44AD"/>
    <w:rsid w:val="7AB52474"/>
    <w:rsid w:val="7AB76495"/>
    <w:rsid w:val="7AB86126"/>
    <w:rsid w:val="7AC54F56"/>
    <w:rsid w:val="7AC60032"/>
    <w:rsid w:val="7ACB0D58"/>
    <w:rsid w:val="7AD16771"/>
    <w:rsid w:val="7AD27760"/>
    <w:rsid w:val="7AD66E73"/>
    <w:rsid w:val="7ADA19B6"/>
    <w:rsid w:val="7AE34129"/>
    <w:rsid w:val="7AE56D98"/>
    <w:rsid w:val="7AE62F00"/>
    <w:rsid w:val="7AE953F7"/>
    <w:rsid w:val="7AEA55FC"/>
    <w:rsid w:val="7AEC52FD"/>
    <w:rsid w:val="7AF06D9C"/>
    <w:rsid w:val="7AF43AC2"/>
    <w:rsid w:val="7B0432BD"/>
    <w:rsid w:val="7B0E03C8"/>
    <w:rsid w:val="7B120639"/>
    <w:rsid w:val="7B155788"/>
    <w:rsid w:val="7B167A43"/>
    <w:rsid w:val="7B183B46"/>
    <w:rsid w:val="7B196948"/>
    <w:rsid w:val="7B3041C5"/>
    <w:rsid w:val="7B342692"/>
    <w:rsid w:val="7B3820F8"/>
    <w:rsid w:val="7B396335"/>
    <w:rsid w:val="7B4032FD"/>
    <w:rsid w:val="7B491A9D"/>
    <w:rsid w:val="7B53605B"/>
    <w:rsid w:val="7B6407B8"/>
    <w:rsid w:val="7B6D147F"/>
    <w:rsid w:val="7B706599"/>
    <w:rsid w:val="7B7212FC"/>
    <w:rsid w:val="7B7535A0"/>
    <w:rsid w:val="7B81550D"/>
    <w:rsid w:val="7B914BA1"/>
    <w:rsid w:val="7B9418FE"/>
    <w:rsid w:val="7BA85F73"/>
    <w:rsid w:val="7BAC0F11"/>
    <w:rsid w:val="7BB407A7"/>
    <w:rsid w:val="7BB7160E"/>
    <w:rsid w:val="7BC4296A"/>
    <w:rsid w:val="7BCD0968"/>
    <w:rsid w:val="7BD3519E"/>
    <w:rsid w:val="7BDC3270"/>
    <w:rsid w:val="7BDD742D"/>
    <w:rsid w:val="7C021EF5"/>
    <w:rsid w:val="7C0C1595"/>
    <w:rsid w:val="7C125354"/>
    <w:rsid w:val="7C1979BB"/>
    <w:rsid w:val="7C1A0993"/>
    <w:rsid w:val="7C202667"/>
    <w:rsid w:val="7C284507"/>
    <w:rsid w:val="7C323279"/>
    <w:rsid w:val="7C3D3A30"/>
    <w:rsid w:val="7C453B6D"/>
    <w:rsid w:val="7C456A23"/>
    <w:rsid w:val="7C55507D"/>
    <w:rsid w:val="7C5D340E"/>
    <w:rsid w:val="7C626D0C"/>
    <w:rsid w:val="7C6408A1"/>
    <w:rsid w:val="7C772935"/>
    <w:rsid w:val="7C7B52CC"/>
    <w:rsid w:val="7C7D3179"/>
    <w:rsid w:val="7C85738A"/>
    <w:rsid w:val="7C8643A3"/>
    <w:rsid w:val="7C93731D"/>
    <w:rsid w:val="7C9E3BD4"/>
    <w:rsid w:val="7C9F24C9"/>
    <w:rsid w:val="7CA45350"/>
    <w:rsid w:val="7CB24DD4"/>
    <w:rsid w:val="7CBA4BFE"/>
    <w:rsid w:val="7CC27B29"/>
    <w:rsid w:val="7CC540B3"/>
    <w:rsid w:val="7CD122B7"/>
    <w:rsid w:val="7CE5792B"/>
    <w:rsid w:val="7CEC6D52"/>
    <w:rsid w:val="7CEE501D"/>
    <w:rsid w:val="7CEF05AD"/>
    <w:rsid w:val="7CF454A3"/>
    <w:rsid w:val="7CF56F46"/>
    <w:rsid w:val="7CFA0038"/>
    <w:rsid w:val="7CFA2700"/>
    <w:rsid w:val="7D11388A"/>
    <w:rsid w:val="7D193DFB"/>
    <w:rsid w:val="7D1B4B48"/>
    <w:rsid w:val="7D1C631D"/>
    <w:rsid w:val="7D2C2F25"/>
    <w:rsid w:val="7D317DB7"/>
    <w:rsid w:val="7D47019E"/>
    <w:rsid w:val="7D492605"/>
    <w:rsid w:val="7D4E5B98"/>
    <w:rsid w:val="7D53194B"/>
    <w:rsid w:val="7D606204"/>
    <w:rsid w:val="7D7905AC"/>
    <w:rsid w:val="7D805C4D"/>
    <w:rsid w:val="7D8714C7"/>
    <w:rsid w:val="7D8947D2"/>
    <w:rsid w:val="7D904794"/>
    <w:rsid w:val="7D9D14CB"/>
    <w:rsid w:val="7DA2676C"/>
    <w:rsid w:val="7DA54937"/>
    <w:rsid w:val="7DA770C0"/>
    <w:rsid w:val="7DAC7819"/>
    <w:rsid w:val="7DAD56D7"/>
    <w:rsid w:val="7DB964F0"/>
    <w:rsid w:val="7DBE3C6A"/>
    <w:rsid w:val="7DC606FC"/>
    <w:rsid w:val="7DD83EB2"/>
    <w:rsid w:val="7DE14353"/>
    <w:rsid w:val="7DEE76A0"/>
    <w:rsid w:val="7DF4249C"/>
    <w:rsid w:val="7DF42F00"/>
    <w:rsid w:val="7DFB611F"/>
    <w:rsid w:val="7E031591"/>
    <w:rsid w:val="7E0E0FF3"/>
    <w:rsid w:val="7E103DEF"/>
    <w:rsid w:val="7E281D11"/>
    <w:rsid w:val="7E332FB0"/>
    <w:rsid w:val="7E337C1A"/>
    <w:rsid w:val="7E3A4300"/>
    <w:rsid w:val="7E4764AC"/>
    <w:rsid w:val="7E4963FB"/>
    <w:rsid w:val="7E4A77BD"/>
    <w:rsid w:val="7E5170CF"/>
    <w:rsid w:val="7E521E53"/>
    <w:rsid w:val="7E5A6A6C"/>
    <w:rsid w:val="7E5B19CD"/>
    <w:rsid w:val="7E5D5F1F"/>
    <w:rsid w:val="7E7003EF"/>
    <w:rsid w:val="7E733DED"/>
    <w:rsid w:val="7E752E9D"/>
    <w:rsid w:val="7E7C4F4E"/>
    <w:rsid w:val="7E861B05"/>
    <w:rsid w:val="7EAA17B2"/>
    <w:rsid w:val="7EBB4865"/>
    <w:rsid w:val="7EBD16CE"/>
    <w:rsid w:val="7ED040E7"/>
    <w:rsid w:val="7F02104B"/>
    <w:rsid w:val="7F085689"/>
    <w:rsid w:val="7F10118C"/>
    <w:rsid w:val="7F173786"/>
    <w:rsid w:val="7F194CBE"/>
    <w:rsid w:val="7F280226"/>
    <w:rsid w:val="7F333211"/>
    <w:rsid w:val="7F4D4DB8"/>
    <w:rsid w:val="7F5B3605"/>
    <w:rsid w:val="7F647975"/>
    <w:rsid w:val="7F6A1B86"/>
    <w:rsid w:val="7F6B0F26"/>
    <w:rsid w:val="7F7049F2"/>
    <w:rsid w:val="7F750899"/>
    <w:rsid w:val="7F783E81"/>
    <w:rsid w:val="7F7B283E"/>
    <w:rsid w:val="7F7F66CF"/>
    <w:rsid w:val="7F883F68"/>
    <w:rsid w:val="7F8C1EB6"/>
    <w:rsid w:val="7F985F9F"/>
    <w:rsid w:val="7FA03B13"/>
    <w:rsid w:val="7FA31D15"/>
    <w:rsid w:val="7FAC54A9"/>
    <w:rsid w:val="7FB94520"/>
    <w:rsid w:val="7FBE58B8"/>
    <w:rsid w:val="7FC04E73"/>
    <w:rsid w:val="7FC215E9"/>
    <w:rsid w:val="7FC24647"/>
    <w:rsid w:val="7FC31004"/>
    <w:rsid w:val="7FCB6A54"/>
    <w:rsid w:val="7FCC4370"/>
    <w:rsid w:val="7FD035AB"/>
    <w:rsid w:val="7FD32F1A"/>
    <w:rsid w:val="7FD82C7B"/>
    <w:rsid w:val="7FD8703A"/>
    <w:rsid w:val="7FE572ED"/>
    <w:rsid w:val="7FED3A72"/>
    <w:rsid w:val="7FF17105"/>
    <w:rsid w:val="7FF94140"/>
    <w:rsid w:val="E7F54A5A"/>
    <w:rsid w:val="EDEDC9C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ind w:firstLine="200" w:firstLineChars="200"/>
      <w:jc w:val="both"/>
    </w:pPr>
    <w:rPr>
      <w:rFonts w:ascii="Times New Roman" w:hAnsi="Times New Roman" w:eastAsia="仿宋" w:cs="Times New Roman"/>
      <w:kern w:val="2"/>
      <w:sz w:val="32"/>
      <w:szCs w:val="24"/>
      <w:lang w:val="en-US" w:eastAsia="zh-CN" w:bidi="ar-SA"/>
    </w:rPr>
  </w:style>
  <w:style w:type="paragraph" w:styleId="4">
    <w:name w:val="heading 1"/>
    <w:basedOn w:val="1"/>
    <w:next w:val="1"/>
    <w:link w:val="38"/>
    <w:qFormat/>
    <w:uiPriority w:val="0"/>
    <w:pPr>
      <w:keepNext/>
      <w:keepLines/>
      <w:widowControl w:val="0"/>
      <w:spacing w:beforeLines="50" w:afterLines="50"/>
      <w:ind w:firstLine="0" w:firstLineChars="0"/>
      <w:outlineLvl w:val="0"/>
    </w:pPr>
    <w:rPr>
      <w:rFonts w:eastAsia="宋体"/>
      <w:b/>
      <w:bCs/>
      <w:kern w:val="44"/>
      <w:sz w:val="30"/>
      <w:szCs w:val="44"/>
    </w:rPr>
  </w:style>
  <w:style w:type="paragraph" w:styleId="5">
    <w:name w:val="heading 2"/>
    <w:basedOn w:val="1"/>
    <w:next w:val="1"/>
    <w:unhideWhenUsed/>
    <w:qFormat/>
    <w:uiPriority w:val="9"/>
    <w:pPr>
      <w:keepNext/>
      <w:keepLines/>
      <w:spacing w:line="360" w:lineRule="auto"/>
      <w:ind w:firstLine="0" w:firstLineChars="0"/>
      <w:outlineLvl w:val="1"/>
    </w:pPr>
    <w:rPr>
      <w:rFonts w:eastAsia="楷体"/>
    </w:rPr>
  </w:style>
  <w:style w:type="paragraph" w:styleId="6">
    <w:name w:val="heading 3"/>
    <w:basedOn w:val="1"/>
    <w:next w:val="1"/>
    <w:link w:val="29"/>
    <w:qFormat/>
    <w:uiPriority w:val="0"/>
    <w:pPr>
      <w:keepNext/>
      <w:keepLines/>
      <w:spacing w:line="360" w:lineRule="auto"/>
      <w:outlineLvl w:val="2"/>
    </w:pPr>
    <w:rPr>
      <w:rFonts w:eastAsia="宋体"/>
      <w:bCs/>
      <w:sz w:val="28"/>
      <w:szCs w:val="32"/>
      <w:lang w:val="zh-CN"/>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semiHidden/>
    <w:qFormat/>
    <w:uiPriority w:val="0"/>
    <w:pPr>
      <w:tabs>
        <w:tab w:val="left" w:pos="180"/>
      </w:tabs>
    </w:pPr>
  </w:style>
  <w:style w:type="paragraph" w:styleId="3">
    <w:name w:val="Body Text Indent"/>
    <w:basedOn w:val="1"/>
    <w:qFormat/>
    <w:uiPriority w:val="0"/>
    <w:pPr>
      <w:tabs>
        <w:tab w:val="left" w:pos="180"/>
      </w:tabs>
      <w:spacing w:line="360" w:lineRule="exact"/>
      <w:ind w:firstLine="420" w:firstLineChars="200"/>
    </w:pPr>
  </w:style>
  <w:style w:type="paragraph" w:styleId="7">
    <w:name w:val="Normal Indent"/>
    <w:basedOn w:val="1"/>
    <w:semiHidden/>
    <w:qFormat/>
    <w:uiPriority w:val="0"/>
    <w:pPr>
      <w:ind w:firstLine="420" w:firstLineChars="200"/>
    </w:pPr>
  </w:style>
  <w:style w:type="paragraph" w:styleId="8">
    <w:name w:val="caption"/>
    <w:basedOn w:val="1"/>
    <w:next w:val="1"/>
    <w:unhideWhenUsed/>
    <w:qFormat/>
    <w:uiPriority w:val="35"/>
    <w:pPr>
      <w:widowControl w:val="0"/>
      <w:ind w:firstLine="0" w:firstLineChars="0"/>
      <w:jc w:val="center"/>
    </w:pPr>
    <w:rPr>
      <w:rFonts w:eastAsia="黑体" w:asciiTheme="majorHAnsi" w:hAnsiTheme="majorHAnsi" w:cstheme="majorBidi"/>
      <w:sz w:val="24"/>
      <w:szCs w:val="20"/>
    </w:rPr>
  </w:style>
  <w:style w:type="paragraph" w:styleId="9">
    <w:name w:val="Document Map"/>
    <w:basedOn w:val="1"/>
    <w:link w:val="41"/>
    <w:semiHidden/>
    <w:unhideWhenUsed/>
    <w:qFormat/>
    <w:uiPriority w:val="99"/>
    <w:rPr>
      <w:rFonts w:ascii="宋体" w:eastAsia="宋体"/>
      <w:sz w:val="18"/>
      <w:szCs w:val="18"/>
    </w:rPr>
  </w:style>
  <w:style w:type="paragraph" w:styleId="10">
    <w:name w:val="annotation text"/>
    <w:basedOn w:val="1"/>
    <w:link w:val="37"/>
    <w:unhideWhenUsed/>
    <w:qFormat/>
    <w:uiPriority w:val="99"/>
    <w:pPr>
      <w:widowControl w:val="0"/>
      <w:adjustRightInd w:val="0"/>
      <w:snapToGrid w:val="0"/>
      <w:spacing w:line="360" w:lineRule="auto"/>
      <w:ind w:firstLine="640"/>
    </w:pPr>
  </w:style>
  <w:style w:type="paragraph" w:styleId="11">
    <w:name w:val="Body Text"/>
    <w:basedOn w:val="1"/>
    <w:unhideWhenUsed/>
    <w:qFormat/>
    <w:uiPriority w:val="99"/>
    <w:pPr>
      <w:spacing w:line="360" w:lineRule="auto"/>
    </w:pPr>
    <w:rPr>
      <w:rFonts w:eastAsia="仿宋_GB2312"/>
      <w:sz w:val="30"/>
    </w:rPr>
  </w:style>
  <w:style w:type="paragraph" w:styleId="12">
    <w:name w:val="Balloon Text"/>
    <w:basedOn w:val="1"/>
    <w:link w:val="30"/>
    <w:qFormat/>
    <w:uiPriority w:val="0"/>
    <w:rPr>
      <w:sz w:val="18"/>
      <w:szCs w:val="18"/>
    </w:rPr>
  </w:style>
  <w:style w:type="paragraph" w:styleId="13">
    <w:name w:val="footer"/>
    <w:basedOn w:val="1"/>
    <w:link w:val="27"/>
    <w:unhideWhenUsed/>
    <w:qFormat/>
    <w:uiPriority w:val="99"/>
    <w:pPr>
      <w:tabs>
        <w:tab w:val="center" w:pos="4153"/>
        <w:tab w:val="right" w:pos="8306"/>
      </w:tabs>
    </w:pPr>
    <w:rPr>
      <w:sz w:val="18"/>
      <w:szCs w:val="18"/>
    </w:rPr>
  </w:style>
  <w:style w:type="paragraph" w:styleId="14">
    <w:name w:val="header"/>
    <w:basedOn w:val="1"/>
    <w:link w:val="28"/>
    <w:unhideWhenUsed/>
    <w:qFormat/>
    <w:uiPriority w:val="99"/>
    <w:pPr>
      <w:pBdr>
        <w:bottom w:val="single" w:color="auto" w:sz="6" w:space="1"/>
      </w:pBdr>
      <w:tabs>
        <w:tab w:val="center" w:pos="4153"/>
        <w:tab w:val="right" w:pos="8306"/>
      </w:tabs>
      <w:jc w:val="center"/>
    </w:pPr>
    <w:rPr>
      <w:sz w:val="18"/>
      <w:szCs w:val="18"/>
    </w:rPr>
  </w:style>
  <w:style w:type="paragraph" w:styleId="15">
    <w:name w:val="toc 1"/>
    <w:basedOn w:val="1"/>
    <w:next w:val="1"/>
    <w:qFormat/>
    <w:uiPriority w:val="39"/>
    <w:pPr>
      <w:ind w:firstLine="0" w:firstLineChars="0"/>
    </w:pPr>
    <w:rPr>
      <w:b/>
    </w:rPr>
  </w:style>
  <w:style w:type="paragraph" w:styleId="16">
    <w:name w:val="toc 2"/>
    <w:basedOn w:val="1"/>
    <w:next w:val="1"/>
    <w:qFormat/>
    <w:uiPriority w:val="39"/>
    <w:pPr>
      <w:ind w:left="100" w:leftChars="100" w:firstLine="0" w:firstLineChars="0"/>
    </w:pPr>
    <w:rPr>
      <w:sz w:val="30"/>
    </w:rPr>
  </w:style>
  <w:style w:type="paragraph" w:styleId="17">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paragraph" w:styleId="18">
    <w:name w:val="annotation subject"/>
    <w:basedOn w:val="10"/>
    <w:next w:val="10"/>
    <w:link w:val="39"/>
    <w:semiHidden/>
    <w:unhideWhenUsed/>
    <w:qFormat/>
    <w:uiPriority w:val="99"/>
    <w:pPr>
      <w:widowControl/>
      <w:adjustRightInd/>
      <w:snapToGrid/>
      <w:spacing w:line="240" w:lineRule="auto"/>
      <w:ind w:firstLine="200"/>
      <w:jc w:val="left"/>
    </w:pPr>
    <w:rPr>
      <w:b/>
      <w:bCs/>
    </w:rPr>
  </w:style>
  <w:style w:type="table" w:styleId="20">
    <w:name w:val="Table Grid"/>
    <w:basedOn w:val="1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2">
    <w:name w:val="Strong"/>
    <w:basedOn w:val="21"/>
    <w:qFormat/>
    <w:uiPriority w:val="22"/>
    <w:rPr>
      <w:b/>
    </w:rPr>
  </w:style>
  <w:style w:type="character" w:styleId="23">
    <w:name w:val="page number"/>
    <w:basedOn w:val="21"/>
    <w:qFormat/>
    <w:uiPriority w:val="0"/>
  </w:style>
  <w:style w:type="character" w:styleId="24">
    <w:name w:val="Emphasis"/>
    <w:basedOn w:val="21"/>
    <w:qFormat/>
    <w:uiPriority w:val="20"/>
  </w:style>
  <w:style w:type="character" w:styleId="25">
    <w:name w:val="Hyperlink"/>
    <w:basedOn w:val="21"/>
    <w:unhideWhenUsed/>
    <w:qFormat/>
    <w:uiPriority w:val="99"/>
    <w:rPr>
      <w:color w:val="0563C1" w:themeColor="hyperlink"/>
      <w:u w:val="single"/>
      <w14:textFill>
        <w14:solidFill>
          <w14:schemeClr w14:val="hlink"/>
        </w14:solidFill>
      </w14:textFill>
    </w:rPr>
  </w:style>
  <w:style w:type="character" w:styleId="26">
    <w:name w:val="annotation reference"/>
    <w:basedOn w:val="21"/>
    <w:semiHidden/>
    <w:unhideWhenUsed/>
    <w:qFormat/>
    <w:uiPriority w:val="99"/>
    <w:rPr>
      <w:sz w:val="21"/>
      <w:szCs w:val="21"/>
    </w:rPr>
  </w:style>
  <w:style w:type="character" w:customStyle="1" w:styleId="27">
    <w:name w:val="页脚 Char"/>
    <w:basedOn w:val="21"/>
    <w:link w:val="13"/>
    <w:qFormat/>
    <w:uiPriority w:val="99"/>
    <w:rPr>
      <w:rFonts w:ascii="Times New Roman" w:hAnsi="Times New Roman" w:eastAsia="仿宋" w:cs="Times New Roman"/>
      <w:sz w:val="18"/>
      <w:szCs w:val="18"/>
    </w:rPr>
  </w:style>
  <w:style w:type="character" w:customStyle="1" w:styleId="28">
    <w:name w:val="页眉 Char"/>
    <w:basedOn w:val="21"/>
    <w:link w:val="14"/>
    <w:qFormat/>
    <w:uiPriority w:val="99"/>
    <w:rPr>
      <w:rFonts w:ascii="Times New Roman" w:hAnsi="Times New Roman" w:eastAsia="仿宋" w:cs="Times New Roman"/>
      <w:sz w:val="18"/>
      <w:szCs w:val="18"/>
    </w:rPr>
  </w:style>
  <w:style w:type="character" w:customStyle="1" w:styleId="29">
    <w:name w:val="标题 3 Char"/>
    <w:basedOn w:val="21"/>
    <w:link w:val="6"/>
    <w:qFormat/>
    <w:uiPriority w:val="0"/>
    <w:rPr>
      <w:rFonts w:ascii="Times New Roman" w:hAnsi="Times New Roman" w:eastAsia="宋体" w:cs="Times New Roman"/>
      <w:bCs/>
      <w:sz w:val="28"/>
      <w:szCs w:val="32"/>
      <w:lang w:val="zh-CN"/>
    </w:rPr>
  </w:style>
  <w:style w:type="character" w:customStyle="1" w:styleId="30">
    <w:name w:val="批注框文本 Char"/>
    <w:basedOn w:val="21"/>
    <w:link w:val="12"/>
    <w:qFormat/>
    <w:uiPriority w:val="0"/>
    <w:rPr>
      <w:rFonts w:ascii="Times New Roman" w:hAnsi="Times New Roman" w:eastAsia="仿宋" w:cs="Times New Roman"/>
      <w:sz w:val="18"/>
      <w:szCs w:val="18"/>
    </w:rPr>
  </w:style>
  <w:style w:type="paragraph" w:styleId="31">
    <w:name w:val="List Paragraph"/>
    <w:basedOn w:val="1"/>
    <w:qFormat/>
    <w:uiPriority w:val="34"/>
    <w:pPr>
      <w:ind w:firstLine="420"/>
    </w:pPr>
  </w:style>
  <w:style w:type="paragraph" w:customStyle="1" w:styleId="32">
    <w:name w:val="Char"/>
    <w:basedOn w:val="1"/>
    <w:qFormat/>
    <w:uiPriority w:val="0"/>
    <w:rPr>
      <w:rFonts w:ascii="宋体" w:hAnsi="宋体" w:eastAsia="仿宋_GB2312" w:cs="宋体"/>
      <w:sz w:val="24"/>
    </w:rPr>
  </w:style>
  <w:style w:type="character" w:customStyle="1" w:styleId="33">
    <w:name w:val="font01"/>
    <w:basedOn w:val="21"/>
    <w:qFormat/>
    <w:uiPriority w:val="0"/>
    <w:rPr>
      <w:rFonts w:hint="eastAsia" w:ascii="宋体" w:hAnsi="宋体" w:eastAsia="宋体" w:cs="宋体"/>
      <w:color w:val="000000"/>
      <w:sz w:val="28"/>
      <w:szCs w:val="28"/>
      <w:u w:val="none"/>
    </w:rPr>
  </w:style>
  <w:style w:type="character" w:customStyle="1" w:styleId="34">
    <w:name w:val="font11"/>
    <w:basedOn w:val="21"/>
    <w:qFormat/>
    <w:uiPriority w:val="0"/>
    <w:rPr>
      <w:rFonts w:hint="eastAsia" w:ascii="宋体" w:hAnsi="宋体" w:eastAsia="宋体" w:cs="宋体"/>
      <w:color w:val="000000"/>
      <w:sz w:val="28"/>
      <w:szCs w:val="28"/>
      <w:u w:val="none"/>
    </w:rPr>
  </w:style>
  <w:style w:type="paragraph" w:customStyle="1" w:styleId="35">
    <w:name w:val="TOC 标题1"/>
    <w:basedOn w:val="4"/>
    <w:next w:val="1"/>
    <w:qFormat/>
    <w:uiPriority w:val="0"/>
    <w:pPr>
      <w:widowControl/>
      <w:spacing w:before="480" w:line="276" w:lineRule="auto"/>
      <w:jc w:val="left"/>
      <w:outlineLvl w:val="9"/>
    </w:pPr>
    <w:rPr>
      <w:rFonts w:ascii="Cambria" w:hAnsi="Cambria"/>
      <w:color w:val="365F90"/>
      <w:kern w:val="0"/>
      <w:sz w:val="28"/>
      <w:szCs w:val="28"/>
    </w:rPr>
  </w:style>
  <w:style w:type="paragraph" w:customStyle="1" w:styleId="36">
    <w:name w:val="_Style 3"/>
    <w:basedOn w:val="1"/>
    <w:next w:val="1"/>
    <w:qFormat/>
    <w:uiPriority w:val="0"/>
    <w:pPr>
      <w:tabs>
        <w:tab w:val="right" w:leader="dot" w:pos="8222"/>
      </w:tabs>
      <w:spacing w:line="360" w:lineRule="auto"/>
    </w:pPr>
    <w:rPr>
      <w:rFonts w:ascii="Calibri" w:hAnsi="Calibri" w:eastAsia="宋体"/>
    </w:rPr>
  </w:style>
  <w:style w:type="character" w:customStyle="1" w:styleId="37">
    <w:name w:val="批注文字 Char"/>
    <w:basedOn w:val="21"/>
    <w:link w:val="10"/>
    <w:qFormat/>
    <w:uiPriority w:val="99"/>
    <w:rPr>
      <w:rFonts w:eastAsia="仿宋"/>
      <w:kern w:val="2"/>
      <w:sz w:val="32"/>
      <w:szCs w:val="24"/>
    </w:rPr>
  </w:style>
  <w:style w:type="character" w:customStyle="1" w:styleId="38">
    <w:name w:val="标题 1 Char"/>
    <w:basedOn w:val="21"/>
    <w:link w:val="4"/>
    <w:qFormat/>
    <w:uiPriority w:val="0"/>
    <w:rPr>
      <w:b/>
      <w:bCs/>
      <w:kern w:val="44"/>
      <w:sz w:val="30"/>
      <w:szCs w:val="44"/>
    </w:rPr>
  </w:style>
  <w:style w:type="character" w:customStyle="1" w:styleId="39">
    <w:name w:val="批注主题 Char"/>
    <w:basedOn w:val="37"/>
    <w:link w:val="18"/>
    <w:semiHidden/>
    <w:qFormat/>
    <w:uiPriority w:val="99"/>
    <w:rPr>
      <w:rFonts w:eastAsia="仿宋"/>
      <w:b/>
      <w:bCs/>
      <w:kern w:val="2"/>
      <w:sz w:val="32"/>
      <w:szCs w:val="24"/>
    </w:rPr>
  </w:style>
  <w:style w:type="paragraph" w:customStyle="1" w:styleId="40">
    <w:name w:val="Char Char Char Char Char Char Char Char Char Char Char Char Char Char Char Char Char Char Char Char Char Char"/>
    <w:basedOn w:val="1"/>
    <w:semiHidden/>
    <w:qFormat/>
    <w:uiPriority w:val="0"/>
    <w:pPr>
      <w:widowControl w:val="0"/>
      <w:ind w:firstLine="0" w:firstLineChars="0"/>
    </w:pPr>
    <w:rPr>
      <w:rFonts w:eastAsia="宋体"/>
      <w:sz w:val="21"/>
    </w:rPr>
  </w:style>
  <w:style w:type="character" w:customStyle="1" w:styleId="41">
    <w:name w:val="文档结构图 Char"/>
    <w:basedOn w:val="21"/>
    <w:link w:val="9"/>
    <w:semiHidden/>
    <w:qFormat/>
    <w:uiPriority w:val="99"/>
    <w:rPr>
      <w:rFonts w:ascii="宋体"/>
      <w:kern w:val="2"/>
      <w:sz w:val="18"/>
      <w:szCs w:val="18"/>
    </w:rPr>
  </w:style>
  <w:style w:type="paragraph" w:customStyle="1" w:styleId="42">
    <w:name w:val="Char1 Char Char"/>
    <w:basedOn w:val="1"/>
    <w:qFormat/>
    <w:uiPriority w:val="0"/>
    <w:pPr>
      <w:widowControl w:val="0"/>
      <w:tabs>
        <w:tab w:val="left" w:pos="360"/>
      </w:tabs>
      <w:snapToGrid w:val="0"/>
      <w:spacing w:line="360" w:lineRule="auto"/>
      <w:ind w:firstLine="0" w:firstLineChars="0"/>
    </w:pPr>
    <w:rPr>
      <w:rFonts w:eastAsia="仿宋_GB2312"/>
      <w:sz w:val="24"/>
    </w:rPr>
  </w:style>
  <w:style w:type="paragraph" w:customStyle="1" w:styleId="43">
    <w:name w:val="小标题"/>
    <w:basedOn w:val="1"/>
    <w:qFormat/>
    <w:uiPriority w:val="0"/>
    <w:pPr>
      <w:widowControl w:val="0"/>
      <w:adjustRightInd w:val="0"/>
      <w:snapToGrid w:val="0"/>
      <w:spacing w:before="60" w:after="60" w:line="360" w:lineRule="auto"/>
      <w:ind w:firstLine="482" w:firstLineChars="200"/>
      <w:textAlignment w:val="baseline"/>
      <w:outlineLvl w:val="2"/>
    </w:pPr>
    <w:rPr>
      <w:rFonts w:ascii="Times New Roman" w:hAnsi="Times New Roman"/>
      <w:b/>
      <w:color w:val="000000"/>
      <w:sz w:val="24"/>
      <w:szCs w:val="24"/>
      <w:lang w:eastAsia="zh-CN" w:bidi="ar-SA"/>
    </w:rPr>
  </w:style>
  <w:style w:type="paragraph" w:customStyle="1" w:styleId="44">
    <w:name w:val="66666666"/>
    <w:basedOn w:val="1"/>
    <w:qFormat/>
    <w:uiPriority w:val="0"/>
    <w:pPr>
      <w:tabs>
        <w:tab w:val="right" w:leader="middleDot" w:pos="7980"/>
      </w:tabs>
      <w:spacing w:line="580" w:lineRule="exact"/>
      <w:ind w:firstLine="560" w:firstLineChars="200"/>
    </w:pPr>
    <w:rPr>
      <w:rFonts w:ascii="仿宋_GB2312" w:eastAsia="仿宋_GB2312"/>
      <w:b/>
      <w:bCs/>
      <w:kern w:val="0"/>
      <w:sz w:val="32"/>
      <w:szCs w:val="32"/>
    </w:rPr>
  </w:style>
  <w:style w:type="paragraph" w:customStyle="1" w:styleId="45">
    <w:name w:val="列出段落"/>
    <w:basedOn w:val="1"/>
    <w:qFormat/>
    <w:uiPriority w:val="34"/>
    <w:pPr>
      <w:ind w:firstLine="420" w:firstLineChars="200"/>
    </w:pPr>
  </w:style>
  <w:style w:type="paragraph" w:customStyle="1" w:styleId="46">
    <w:name w:val="正文缩进1"/>
    <w:basedOn w:val="1"/>
    <w:qFormat/>
    <w:uiPriority w:val="0"/>
    <w:pPr>
      <w:ind w:firstLine="420"/>
    </w:pPr>
  </w:style>
  <w:style w:type="paragraph" w:customStyle="1" w:styleId="47">
    <w:name w:val="样式 样式 样式 首行缩进:  2 字符 行距: 1.5 倍行距1 + 首行缩进:  2 字符 + 首行缩进:  2 字符"/>
    <w:basedOn w:val="1"/>
    <w:qFormat/>
    <w:uiPriority w:val="0"/>
    <w:pPr>
      <w:spacing w:line="560" w:lineRule="exact"/>
      <w:ind w:firstLine="200" w:firstLineChars="200"/>
    </w:pPr>
    <w:rPr>
      <w:rFonts w:ascii="仿宋_GB2312" w:hAnsi="Times New Roman" w:eastAsia="仿宋_GB2312" w:cs="宋体"/>
      <w:sz w:val="28"/>
      <w:szCs w:val="20"/>
    </w:rPr>
  </w:style>
  <w:style w:type="character" w:customStyle="1" w:styleId="48">
    <w:name w:val="font31"/>
    <w:basedOn w:val="21"/>
    <w:qFormat/>
    <w:uiPriority w:val="0"/>
    <w:rPr>
      <w:rFonts w:hint="default" w:ascii="Times New Roman" w:hAnsi="Times New Roman" w:cs="Times New Roman"/>
      <w:color w:val="000000"/>
      <w:sz w:val="24"/>
      <w:szCs w:val="24"/>
      <w:u w:val="none"/>
    </w:rPr>
  </w:style>
  <w:style w:type="paragraph" w:customStyle="1" w:styleId="49">
    <w:name w:val="WPSOffice手动目录 1"/>
    <w:qFormat/>
    <w:uiPriority w:val="0"/>
    <w:pPr>
      <w:ind w:leftChars="0"/>
    </w:pPr>
    <w:rPr>
      <w:rFonts w:ascii="Times New Roman" w:hAnsi="Times New Roman" w:eastAsia="宋体" w:cs="Times New Roman"/>
      <w:sz w:val="20"/>
      <w:szCs w:val="20"/>
    </w:rPr>
  </w:style>
  <w:style w:type="paragraph" w:customStyle="1" w:styleId="50">
    <w:name w:val="WPSOffice手动目录 2"/>
    <w:qFormat/>
    <w:uiPriority w:val="0"/>
    <w:pPr>
      <w:ind w:leftChars="200"/>
    </w:pPr>
    <w:rPr>
      <w:rFonts w:ascii="Times New Roman" w:hAnsi="Times New Roman" w:eastAsia="宋体" w:cs="Times New Roman"/>
      <w:sz w:val="20"/>
      <w:szCs w:val="20"/>
    </w:rPr>
  </w:style>
  <w:style w:type="character" w:customStyle="1" w:styleId="51">
    <w:name w:val="font21"/>
    <w:basedOn w:val="21"/>
    <w:qFormat/>
    <w:uiPriority w:val="0"/>
    <w:rPr>
      <w:rFonts w:hint="default" w:ascii="Times New Roman" w:hAnsi="Times New Roman" w:cs="Times New Roman"/>
      <w:color w:val="000000"/>
      <w:sz w:val="24"/>
      <w:szCs w:val="24"/>
      <w:u w:val="none"/>
    </w:rPr>
  </w:style>
  <w:style w:type="character" w:customStyle="1" w:styleId="52">
    <w:name w:val="font61"/>
    <w:basedOn w:val="21"/>
    <w:qFormat/>
    <w:uiPriority w:val="0"/>
    <w:rPr>
      <w:rFonts w:hint="eastAsia" w:ascii="宋体" w:hAnsi="宋体" w:eastAsia="宋体" w:cs="宋体"/>
      <w:color w:val="000000"/>
      <w:sz w:val="16"/>
      <w:szCs w:val="16"/>
      <w:u w:val="none"/>
    </w:rPr>
  </w:style>
  <w:style w:type="character" w:customStyle="1" w:styleId="53">
    <w:name w:val="font51"/>
    <w:basedOn w:val="21"/>
    <w:qFormat/>
    <w:uiPriority w:val="0"/>
    <w:rPr>
      <w:rFonts w:ascii="仿宋_GB2312" w:eastAsia="仿宋_GB2312" w:cs="仿宋_GB2312"/>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3.png"/><Relationship Id="rId25" Type="http://schemas.openxmlformats.org/officeDocument/2006/relationships/chart" Target="charts/chart2.xml"/><Relationship Id="rId24" Type="http://schemas.openxmlformats.org/officeDocument/2006/relationships/chart" Target="charts/chart1.xml"/><Relationship Id="rId23" Type="http://schemas.openxmlformats.org/officeDocument/2006/relationships/image" Target="media/image2.png"/><Relationship Id="rId22" Type="http://schemas.openxmlformats.org/officeDocument/2006/relationships/image" Target="file:///C:\Users\&#37049;&#28814;&#24179;\AppData\Roaming\Tencent\Users\383538341\QQ\WinTemp\RichOle\TKQS%25252525252525252525252525252525252525252525252525252525252525252525252525252525252525255BV1%25252525252525252525252525252525252525252525252525252525252525252525252525252525252525255DS%252525252525252525252525252525252525252525252525252525252525252525252525252525252525252525%25252525252525252525252525252525252525252525252525252525252525252525252525252525252525257D~%25252525252525252525252525252525252525252525252525252525252525252525252525252525252525255B7S%25252525252525252525252525252525252525252525252525252525252525252525252525252525252525255B~D(MM(E.png" TargetMode="External"/><Relationship Id="rId21" Type="http://schemas.openxmlformats.org/officeDocument/2006/relationships/image" Target="media/image1.png"/><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oleObject" Target="file:///G:\&#35268;&#21010;&#25104;&#26524;&#36164;&#26009;\&#38543;&#24030;&#24066;&#21313;&#22235;&#20116;&#35268;&#21010;\&#21313;&#22235;&#20116;&#39033;&#30446;&#28165;&#21333;&#21450;&#25237;&#36164;&#20272;&#31639;.xls" TargetMode="External"/></Relationships>
</file>

<file path=word/charts/_rels/chart2.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oleObject" Target="file:///G:\&#35268;&#21010;&#25104;&#26524;&#36164;&#26009;\&#38543;&#24030;&#24066;&#21313;&#22235;&#20116;&#35268;&#21010;\&#21313;&#22235;&#20116;&#39033;&#30446;&#28165;&#21333;&#21450;&#25237;&#36164;&#20272;&#31639;.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defTabSz="914400">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mn-cs"/>
              </a:defRPr>
            </a:pPr>
            <a:r>
              <a:rPr altLang="en-US"/>
              <a:t>投资组成</a:t>
            </a:r>
            <a:endParaRPr altLang="en-US" sz="1400" b="0" i="0" u="none" strike="noStrike" baseline="0">
              <a:solidFill>
                <a:srgbClr val="595959">
                  <a:alpha val="100000"/>
                </a:srgbClr>
              </a:solidFill>
              <a:latin typeface="微软雅黑" panose="020B0503020204020204" charset="-122"/>
              <a:ea typeface="微软雅黑" panose="020B0503020204020204" charset="-122"/>
              <a:cs typeface="微软雅黑" panose="020B0503020204020204" charset="-122"/>
            </a:endParaRPr>
          </a:p>
        </c:rich>
      </c:tx>
      <c:layout/>
      <c:overlay val="false"/>
      <c:spPr>
        <a:noFill/>
        <a:ln>
          <a:noFill/>
        </a:ln>
        <a:effectLst/>
      </c:spPr>
    </c:title>
    <c:autoTitleDeleted val="false"/>
    <c:plotArea>
      <c:layout/>
      <c:pieChart>
        <c:varyColors val="true"/>
        <c:ser>
          <c:idx val="0"/>
          <c:order val="0"/>
          <c:spPr>
            <a:ln w="19050">
              <a:noFill/>
            </a:ln>
            <a:effectLst>
              <a:outerShdw blurRad="50800" dist="38100" dir="2700000" algn="tl" rotWithShape="0">
                <a:prstClr val="black">
                  <a:alpha val="40000"/>
                </a:prstClr>
              </a:outerShdw>
            </a:effectLst>
          </c:spPr>
          <c:explosion val="4"/>
          <c:dPt>
            <c:idx val="0"/>
            <c:bubble3D val="false"/>
            <c:explosion val="0"/>
            <c:spPr>
              <a:solidFill>
                <a:srgbClr val="C7C114"/>
              </a:solidFill>
              <a:ln w="19050">
                <a:noFill/>
              </a:ln>
              <a:effectLst>
                <a:outerShdw blurRad="50800" dist="38100" dir="2700000" algn="tl" rotWithShape="0">
                  <a:prstClr val="black">
                    <a:alpha val="40000"/>
                  </a:prstClr>
                </a:outerShdw>
              </a:effectLst>
            </c:spPr>
          </c:dPt>
          <c:dPt>
            <c:idx val="1"/>
            <c:bubble3D val="false"/>
            <c:explosion val="0"/>
            <c:spPr>
              <a:solidFill>
                <a:srgbClr val="77B50D"/>
              </a:solidFill>
              <a:ln w="19050">
                <a:noFill/>
              </a:ln>
              <a:effectLst>
                <a:outerShdw blurRad="50800" dist="38100" dir="2700000" algn="tl" rotWithShape="0">
                  <a:prstClr val="black">
                    <a:alpha val="40000"/>
                  </a:prstClr>
                </a:outerShdw>
              </a:effectLst>
            </c:spPr>
          </c:dPt>
          <c:dPt>
            <c:idx val="2"/>
            <c:bubble3D val="false"/>
            <c:explosion val="0"/>
            <c:spPr>
              <a:solidFill>
                <a:srgbClr val="2CA308"/>
              </a:solidFill>
              <a:ln w="19050">
                <a:noFill/>
              </a:ln>
              <a:effectLst>
                <a:outerShdw blurRad="50800" dist="38100" dir="2700000" algn="tl" rotWithShape="0">
                  <a:prstClr val="black">
                    <a:alpha val="40000"/>
                  </a:prstClr>
                </a:outerShdw>
              </a:effectLst>
            </c:spPr>
          </c:dPt>
          <c:dLbls>
            <c:dLbl>
              <c:idx val="2"/>
              <c:layout>
                <c:manualLayout>
                  <c:x val="-0.173358526292549"/>
                  <c:y val="0.0557529511383714"/>
                </c:manualLayout>
              </c:layout>
              <c:numFmt formatCode="General" sourceLinked="true"/>
              <c:spPr>
                <a:noFill/>
                <a:ln>
                  <a:noFill/>
                </a:ln>
                <a:effectLst/>
              </c:spPr>
              <c:txPr>
                <a:bodyPr rot="0" spcFirstLastPara="0" vertOverflow="ellipsis" vert="horz" wrap="square" lIns="38100" tIns="19050" rIns="38100" bIns="19050" anchor="ctr" anchorCtr="true" forceAA="false">
                  <a:spAutoFit/>
                </a:bodyPr>
                <a:lstStyle/>
                <a:p>
                  <a:pPr>
                    <a:defRPr lang="zh-CN" sz="900" b="0" i="0" u="none" strike="noStrike" kern="1200" baseline="0">
                      <a:gradFill>
                        <a:gsLst>
                          <a:gs pos="0">
                            <a:srgbClr val="7B32B2"/>
                          </a:gs>
                          <a:gs pos="100000">
                            <a:srgbClr val="401A5D"/>
                          </a:gs>
                        </a:gsLst>
                        <a:lin ang="5400000" scaled="false"/>
                      </a:gradFill>
                      <a:latin typeface="微软雅黑" panose="020B0503020204020204" charset="-122"/>
                      <a:ea typeface="微软雅黑" panose="020B0503020204020204" charset="-122"/>
                      <a:cs typeface="+mn-cs"/>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forceAA="false">
                <a:spAutoFit/>
              </a:bodyPr>
              <a:lstStyle/>
              <a:p>
                <a:pPr>
                  <a:defRPr lang="zh-CN" sz="900" b="0" i="0" u="none" strike="noStrike" kern="1200" baseline="0">
                    <a:gradFill>
                      <a:gsLst>
                        <a:gs pos="0">
                          <a:srgbClr val="7B32B2"/>
                        </a:gs>
                        <a:gs pos="100000">
                          <a:srgbClr val="401A5D"/>
                        </a:gs>
                      </a:gsLst>
                      <a:lin ang="5400000" scaled="false"/>
                    </a:gradFill>
                    <a:latin typeface="微软雅黑" panose="020B0503020204020204" charset="-122"/>
                    <a:ea typeface="微软雅黑" panose="020B0503020204020204" charset="-122"/>
                    <a:cs typeface="+mn-cs"/>
                  </a:defRPr>
                </a:pPr>
              </a:p>
            </c:txPr>
            <c:dLblPos val="bestFit"/>
            <c:showLegendKey val="false"/>
            <c:showVal val="false"/>
            <c:showCatName val="true"/>
            <c:showSerName val="false"/>
            <c:showPercent val="true"/>
            <c:showBubbleSize val="false"/>
            <c:separator>
</c:separator>
            <c:showLeaderLines val="true"/>
            <c:extLst>
              <c:ext xmlns:c15="http://schemas.microsoft.com/office/drawing/2012/chart" uri="{CE6537A1-D6FC-4f65-9D91-7224C49458BB}">
                <c15:layout/>
                <c15:showLeaderLines val="true"/>
                <c15:leaderLines>
                  <c:spPr>
                    <a:ln w="9525" cap="flat" cmpd="sng" algn="ctr">
                      <a:solidFill>
                        <a:srgbClr val="969696">
                          <a:alpha val="100000"/>
                        </a:srgbClr>
                      </a:solidFill>
                      <a:prstDash val="solid"/>
                      <a:round/>
                    </a:ln>
                  </c:spPr>
                </c15:leaderLines>
              </c:ext>
            </c:extLst>
          </c:dLbls>
          <c:cat>
            <c:strRef>
              <c:f>[十四五项目清单及投资估算.xls]投资估算!$G$2:$I$2</c:f>
              <c:strCache>
                <c:ptCount val="3"/>
                <c:pt idx="0">
                  <c:v>中央投资</c:v>
                </c:pt>
                <c:pt idx="1">
                  <c:v>省级投资</c:v>
                </c:pt>
                <c:pt idx="2">
                  <c:v>地方财政及自筹</c:v>
                </c:pt>
              </c:strCache>
            </c:strRef>
          </c:cat>
          <c:val>
            <c:numRef>
              <c:f>[十四五项目清单及投资估算.xls]投资估算!$G$3:$I$3</c:f>
              <c:numCache>
                <c:formatCode>General</c:formatCode>
                <c:ptCount val="3"/>
                <c:pt idx="0">
                  <c:v>1752166.6</c:v>
                </c:pt>
                <c:pt idx="1">
                  <c:v>861317.1</c:v>
                </c:pt>
                <c:pt idx="2">
                  <c:v>329850.3</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solidFill>
      <a:sysClr val="window" lastClr="FFFFFF"/>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true" forceAA="false"/>
          <a:lstStyle/>
          <a:p>
            <a:pPr defTabSz="914400">
              <a:defRPr lang="zh-CN" sz="1400" b="0" i="0" u="none" strike="noStrike" kern="1200" spc="0" baseline="0">
                <a:solidFill>
                  <a:schemeClr val="tx1">
                    <a:lumMod val="65000"/>
                    <a:lumOff val="35000"/>
                  </a:schemeClr>
                </a:solidFill>
                <a:latin typeface="微软雅黑" panose="020B0503020204020204" charset="-122"/>
                <a:ea typeface="微软雅黑" panose="020B0503020204020204" charset="-122"/>
                <a:cs typeface="+mn-cs"/>
              </a:defRPr>
            </a:pPr>
            <a:r>
              <a:rPr altLang="en-US"/>
              <a:t>项目组成</a:t>
            </a:r>
            <a:endParaRPr altLang="en-US" sz="1400" b="0" i="0" u="none" strike="noStrike" baseline="0">
              <a:solidFill>
                <a:srgbClr val="595959">
                  <a:alpha val="100000"/>
                </a:srgbClr>
              </a:solidFill>
              <a:latin typeface="微软雅黑" panose="020B0503020204020204" charset="-122"/>
              <a:ea typeface="微软雅黑" panose="020B0503020204020204" charset="-122"/>
              <a:cs typeface="微软雅黑" panose="020B0503020204020204" charset="-122"/>
            </a:endParaRPr>
          </a:p>
        </c:rich>
      </c:tx>
      <c:layout/>
      <c:overlay val="false"/>
      <c:spPr>
        <a:noFill/>
        <a:ln>
          <a:noFill/>
        </a:ln>
        <a:effectLst/>
      </c:spPr>
    </c:title>
    <c:autoTitleDeleted val="false"/>
    <c:plotArea>
      <c:layout/>
      <c:pieChart>
        <c:varyColors val="true"/>
        <c:ser>
          <c:idx val="0"/>
          <c:order val="0"/>
          <c:spPr>
            <a:ln w="19050">
              <a:noFill/>
            </a:ln>
            <a:effectLst>
              <a:outerShdw blurRad="50800" dist="38100" dir="2700000" algn="tl" rotWithShape="0">
                <a:prstClr val="black">
                  <a:alpha val="40000"/>
                </a:prstClr>
              </a:outerShdw>
            </a:effectLst>
          </c:spPr>
          <c:explosion val="4"/>
          <c:dPt>
            <c:idx val="0"/>
            <c:bubble3D val="false"/>
            <c:explosion val="0"/>
            <c:spPr>
              <a:solidFill>
                <a:srgbClr val="C7C114"/>
              </a:solidFill>
              <a:ln w="19050">
                <a:noFill/>
              </a:ln>
              <a:effectLst>
                <a:outerShdw blurRad="50800" dist="38100" dir="2700000" algn="tl" rotWithShape="0">
                  <a:prstClr val="black">
                    <a:alpha val="40000"/>
                  </a:prstClr>
                </a:outerShdw>
              </a:effectLst>
            </c:spPr>
          </c:dPt>
          <c:dPt>
            <c:idx val="1"/>
            <c:bubble3D val="false"/>
            <c:explosion val="0"/>
            <c:spPr>
              <a:solidFill>
                <a:srgbClr val="77B50D"/>
              </a:solidFill>
              <a:ln w="19050">
                <a:noFill/>
              </a:ln>
              <a:effectLst>
                <a:outerShdw blurRad="50800" dist="38100" dir="2700000" algn="tl" rotWithShape="0">
                  <a:prstClr val="black">
                    <a:alpha val="40000"/>
                  </a:prstClr>
                </a:outerShdw>
              </a:effectLst>
            </c:spPr>
          </c:dPt>
          <c:dPt>
            <c:idx val="2"/>
            <c:bubble3D val="false"/>
            <c:explosion val="0"/>
            <c:spPr>
              <a:solidFill>
                <a:srgbClr val="2CA308"/>
              </a:solidFill>
              <a:ln w="19050">
                <a:noFill/>
              </a:ln>
              <a:effectLst>
                <a:outerShdw blurRad="50800" dist="38100" dir="2700000" algn="tl" rotWithShape="0">
                  <a:prstClr val="black">
                    <a:alpha val="40000"/>
                  </a:prstClr>
                </a:outerShdw>
              </a:effectLst>
            </c:spPr>
          </c:dPt>
          <c:dPt>
            <c:idx val="3"/>
            <c:bubble3D val="false"/>
            <c:spPr>
              <a:ln w="19050">
                <a:noFill/>
              </a:ln>
              <a:effectLst>
                <a:outerShdw blurRad="50800" dist="38100" dir="2700000" algn="tl" rotWithShape="0">
                  <a:prstClr val="black">
                    <a:alpha val="40000"/>
                  </a:prstClr>
                </a:outerShdw>
              </a:effectLst>
            </c:spPr>
          </c:dPt>
          <c:dLbls>
            <c:dLbl>
              <c:idx val="2"/>
              <c:layout>
                <c:manualLayout>
                  <c:x val="-0.173358526292549"/>
                  <c:y val="0.0557529511383714"/>
                </c:manualLayout>
              </c:layout>
              <c:numFmt formatCode="General" sourceLinked="true"/>
              <c:spPr>
                <a:noFill/>
                <a:ln>
                  <a:noFill/>
                </a:ln>
                <a:effectLst/>
              </c:spPr>
              <c:txPr>
                <a:bodyPr rot="0" spcFirstLastPara="0" vertOverflow="ellipsis" vert="horz" wrap="square" lIns="38100" tIns="19050" rIns="38100" bIns="19050" anchor="ctr" anchorCtr="true" forceAA="false">
                  <a:spAutoFit/>
                </a:bodyPr>
                <a:lstStyle/>
                <a:p>
                  <a:pPr>
                    <a:defRPr lang="zh-CN" sz="900" b="0" i="0" u="none" strike="noStrike" kern="1200" baseline="0">
                      <a:gradFill>
                        <a:gsLst>
                          <a:gs pos="0">
                            <a:srgbClr val="7B32B2"/>
                          </a:gs>
                          <a:gs pos="100000">
                            <a:srgbClr val="401A5D"/>
                          </a:gs>
                        </a:gsLst>
                        <a:lin ang="5400000" scaled="false"/>
                      </a:gradFill>
                      <a:latin typeface="微软雅黑" panose="020B0503020204020204" charset="-122"/>
                      <a:ea typeface="微软雅黑" panose="020B0503020204020204" charset="-122"/>
                      <a:cs typeface="+mn-cs"/>
                    </a:defRPr>
                  </a:pPr>
                </a:p>
              </c:txPr>
              <c:dLblPos val="bestFit"/>
              <c:showLegendKey val="false"/>
              <c:showVal val="false"/>
              <c:showCatName val="true"/>
              <c:showSerName val="false"/>
              <c:showPercent val="true"/>
              <c:showBubbleSize val="false"/>
              <c:separator>
</c:separator>
              <c:extLst>
                <c:ext xmlns:c15="http://schemas.microsoft.com/office/drawing/2012/chart" uri="{CE6537A1-D6FC-4f65-9D91-7224C49458BB}">
                  <c15:layout/>
                </c:ext>
              </c:extLst>
            </c:dLbl>
            <c:numFmt formatCode="General" sourceLinked="true"/>
            <c:spPr>
              <a:noFill/>
              <a:ln>
                <a:noFill/>
              </a:ln>
              <a:effectLst/>
            </c:spPr>
            <c:txPr>
              <a:bodyPr rot="0" spcFirstLastPara="0" vertOverflow="ellipsis" vert="horz" wrap="square" lIns="38100" tIns="19050" rIns="38100" bIns="19050" anchor="ctr" anchorCtr="true" forceAA="false">
                <a:spAutoFit/>
              </a:bodyPr>
              <a:lstStyle/>
              <a:p>
                <a:pPr>
                  <a:defRPr lang="zh-CN" sz="900" b="0" i="0" u="none" strike="noStrike" kern="1200" baseline="0">
                    <a:gradFill>
                      <a:gsLst>
                        <a:gs pos="0">
                          <a:srgbClr val="7B32B2"/>
                        </a:gs>
                        <a:gs pos="100000">
                          <a:srgbClr val="401A5D"/>
                        </a:gs>
                      </a:gsLst>
                      <a:lin ang="5400000" scaled="false"/>
                    </a:gradFill>
                    <a:latin typeface="微软雅黑" panose="020B0503020204020204" charset="-122"/>
                    <a:ea typeface="微软雅黑" panose="020B0503020204020204" charset="-122"/>
                    <a:cs typeface="+mn-cs"/>
                  </a:defRPr>
                </a:pPr>
              </a:p>
            </c:txPr>
            <c:dLblPos val="bestFit"/>
            <c:showLegendKey val="false"/>
            <c:showVal val="false"/>
            <c:showCatName val="true"/>
            <c:showSerName val="false"/>
            <c:showPercent val="true"/>
            <c:showBubbleSize val="false"/>
            <c:separator>
</c:separator>
            <c:showLeaderLines val="true"/>
            <c:extLst>
              <c:ext xmlns:c15="http://schemas.microsoft.com/office/drawing/2012/chart" uri="{CE6537A1-D6FC-4f65-9D91-7224C49458BB}">
                <c15:layout/>
                <c15:showLeaderLines val="true"/>
                <c15:leaderLines>
                  <c:spPr>
                    <a:ln w="9525" cap="flat" cmpd="sng" algn="ctr">
                      <a:solidFill>
                        <a:srgbClr val="969696">
                          <a:alpha val="100000"/>
                        </a:srgbClr>
                      </a:solidFill>
                      <a:prstDash val="solid"/>
                      <a:round/>
                    </a:ln>
                  </c:spPr>
                </c15:leaderLines>
              </c:ext>
            </c:extLst>
          </c:dLbls>
          <c:cat>
            <c:strRef>
              <c:f>[十四五项目清单及投资估算.xls]投资估算!$T$2:$W$2</c:f>
              <c:strCache>
                <c:ptCount val="4"/>
                <c:pt idx="0">
                  <c:v>防洪减灾工程</c:v>
                </c:pt>
                <c:pt idx="1">
                  <c:v>供水保障工程</c:v>
                </c:pt>
                <c:pt idx="2">
                  <c:v>河湖生命健康工程</c:v>
                </c:pt>
                <c:pt idx="3">
                  <c:v>智慧水利</c:v>
                </c:pt>
              </c:strCache>
            </c:strRef>
          </c:cat>
          <c:val>
            <c:numRef>
              <c:f>[十四五项目清单及投资估算.xls]投资估算!$T$3:$W$3</c:f>
              <c:numCache>
                <c:formatCode>General</c:formatCode>
                <c:ptCount val="4"/>
                <c:pt idx="0">
                  <c:v>673840</c:v>
                </c:pt>
                <c:pt idx="1">
                  <c:v>1256399</c:v>
                </c:pt>
                <c:pt idx="2">
                  <c:v>965995</c:v>
                </c:pt>
                <c:pt idx="3">
                  <c:v>47100</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plotVisOnly val="true"/>
    <c:dispBlanksAs val="gap"/>
    <c:showDLblsOverMax val="false"/>
  </c:chart>
  <c:spPr>
    <a:solidFill>
      <a:sysClr val="window" lastClr="FFFFFF"/>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false"/>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126</Pages>
  <Words>14541</Words>
  <Characters>16345</Characters>
  <Lines>202</Lines>
  <Paragraphs>56</Paragraphs>
  <TotalTime>219</TotalTime>
  <ScaleCrop>false</ScaleCrop>
  <LinksUpToDate>false</LinksUpToDate>
  <CharactersWithSpaces>16654</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2020-01-08T18:58:00Z</dcterms:created>
  <dc:creator>Microsoft</dc:creator>
  <cp:lastModifiedBy>greatwall</cp:lastModifiedBy>
  <cp:lastPrinted>2021-11-29T23:20:00Z</cp:lastPrinted>
  <dcterms:modified xsi:type="dcterms:W3CDTF">2026-05-20T15:24:42Z</dcterms:modified>
  <cp:revision>18365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F6A1800B62E24FEDBBE28623EEA4651A</vt:lpwstr>
  </property>
  <property fmtid="{D5CDD505-2E9C-101B-9397-08002B2CF9AE}" pid="4" name="KSOTemplateDocerSaveRecord">
    <vt:lpwstr>eyJoZGlkIjoiOTA2NGM4ZjUzMTAxZGJlNjFjNGY0ZDc0NDg2YWMzYWMifQ==</vt:lpwstr>
  </property>
</Properties>
</file>