
<file path=[Content_Types].xml><?xml version="1.0" encoding="utf-8"?>
<Types xmlns="http://schemas.openxmlformats.org/package/2006/content-types">
  <Default Extension="xml" ContentType="application/xml"/>
  <Default Extension="wmf" ContentType="image/x-wmf"/>
  <Default Extension="png" ContentType="image/png"/>
  <Default Extension="jpeg" ContentType="image/jpeg"/>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word/footnotes.xml" ContentType="application/vnd.openxmlformats-officedocument.wordprocessingml.footnotes+xml"/>
  <Override PartName="/word/footer1.xml" ContentType="application/vnd.openxmlformats-officedocument.wordprocessingml.footer+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Override PartName="/word/endnotes.xml" ContentType="application/vnd.openxmlformats-officedocument.wordprocessingml.end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ackground w:color="ffffff"/>
  <w:body>
    <w:p>
      <w:pPr>
        <w:pStyle w:val="628"/>
        <w:pBdr/>
        <w:spacing w:line="620" w:lineRule="exact"/>
        <w:ind w:firstLine="1200"/>
        <w:jc w:val="both"/>
        <w:rPr>
          <w:rFonts w:hint="eastAsia" w:ascii="方正小标宋简体" w:hAnsi="Times New Roman" w:eastAsia="方正小标宋简体"/>
          <w:color w:val="000000"/>
          <w:sz w:val="40"/>
          <w:szCs w:val="40"/>
          <w:lang w:eastAsia="zh-CN"/>
        </w:rPr>
      </w:pPr>
      <w:r>
        <w:rPr>
          <w:rFonts w:ascii="方正小标宋简体" w:hAnsi="Times New Roman" w:eastAsia="方正小标宋简体"/>
          <w:sz w:val="40"/>
          <w:szCs w:val="40"/>
        </w:rPr>
        <w:t xml:space="preserve">随州市旅游企业贴息</w:t>
      </w:r>
      <w:r>
        <w:rPr>
          <w:rFonts w:ascii="方正小标宋简体" w:hAnsi="Times New Roman" w:eastAsia="方正小标宋简体"/>
          <w:color w:val="000000"/>
          <w:sz w:val="40"/>
          <w:szCs w:val="40"/>
        </w:rPr>
        <w:t xml:space="preserve">帮扶</w:t>
      </w:r>
      <w:r>
        <w:rPr>
          <w:rFonts w:hint="eastAsia" w:ascii="方正小标宋简体" w:hAnsi="Times New Roman" w:eastAsia="方正小标宋简体"/>
          <w:color w:val="000000"/>
          <w:sz w:val="40"/>
          <w:szCs w:val="40"/>
          <w:lang w:eastAsia="zh-CN"/>
        </w:rPr>
        <w:t xml:space="preserve">工作指南</w:t>
      </w:r>
      <w:r>
        <w:rPr>
          <w:rFonts w:hint="eastAsia" w:ascii="方正小标宋简体" w:hAnsi="Times New Roman" w:eastAsia="方正小标宋简体"/>
          <w:color w:val="000000"/>
          <w:sz w:val="40"/>
          <w:szCs w:val="40"/>
          <w:lang w:eastAsia="zh-CN"/>
        </w:rPr>
      </w:r>
      <w:r>
        <w:rPr>
          <w:rFonts w:hint="eastAsia" w:ascii="方正小标宋简体" w:hAnsi="Times New Roman" w:eastAsia="方正小标宋简体"/>
          <w:color w:val="000000"/>
          <w:sz w:val="40"/>
          <w:szCs w:val="40"/>
          <w:lang w:eastAsia="zh-CN"/>
        </w:rPr>
      </w:r>
    </w:p>
    <w:p>
      <w:pPr>
        <w:pStyle w:val="628"/>
        <w:pBdr/>
        <w:spacing w:line="620" w:lineRule="exact"/>
        <w:ind w:firstLine="640"/>
        <w:jc w:val="both"/>
        <w:rPr>
          <w:rFonts w:ascii="Times New Roman" w:hAnsi="Times New Roman" w:eastAsia="方正仿宋简体"/>
          <w:sz w:val="32"/>
          <w:szCs w:val="32"/>
        </w:rPr>
      </w:pPr>
      <w:r>
        <w:rPr>
          <w:rFonts w:ascii="Times New Roman" w:hAnsi="Times New Roman" w:eastAsia="方正仿宋简体"/>
          <w:sz w:val="32"/>
          <w:szCs w:val="32"/>
        </w:rPr>
      </w:r>
      <w:r>
        <w:rPr>
          <w:rFonts w:ascii="Times New Roman" w:hAnsi="Times New Roman" w:eastAsia="方正仿宋简体"/>
          <w:sz w:val="32"/>
          <w:szCs w:val="32"/>
        </w:rPr>
      </w:r>
    </w:p>
    <w:p>
      <w:pPr>
        <w:pStyle w:val="628"/>
        <w:widowControl w:val="false"/>
        <w:pBdr/>
        <w:spacing w:line="580" w:lineRule="exact"/>
        <w:ind w:firstLine="640"/>
        <w:jc w:val="both"/>
        <w:rPr>
          <w:rFonts w:hint="eastAsia" w:ascii="仿宋_GB2312" w:hAnsi="Times New Roman" w:eastAsia="仿宋_GB2312" w:cs="Times New Roman"/>
          <w:color w:val="000000"/>
          <w:sz w:val="32"/>
          <w:szCs w:val="32"/>
          <w:highlight w:val="none"/>
          <w:lang w:val="en-US" w:eastAsia="zh-CN" w:bidi="ar-SA"/>
        </w:rPr>
      </w:pPr>
      <w:r>
        <w:rPr>
          <w:rFonts w:hint="eastAsia" w:ascii="仿宋_GB2312" w:hAnsi="Times New Roman" w:eastAsia="仿宋_GB2312" w:cs="Times New Roman"/>
          <w:color w:val="000000"/>
          <w:sz w:val="32"/>
          <w:szCs w:val="32"/>
          <w:lang w:val="en-US" w:eastAsia="zh-CN" w:bidi="ar-SA"/>
        </w:rPr>
        <w:t xml:space="preserve">为最大程度降低疫情对</w:t>
      </w:r>
      <w:r>
        <w:rPr>
          <w:rFonts w:ascii="仿宋_GB2312" w:hAnsi="Times New Roman" w:eastAsia="仿宋_GB2312" w:cs="Times New Roman"/>
          <w:color w:val="000000"/>
          <w:sz w:val="32"/>
          <w:szCs w:val="32"/>
          <w:lang w:eastAsia="zh-CN" w:bidi="ar-SA"/>
        </w:rPr>
        <w:t xml:space="preserve">我市</w:t>
      </w:r>
      <w:r>
        <w:rPr>
          <w:rFonts w:hint="eastAsia" w:ascii="仿宋_GB2312" w:hAnsi="Times New Roman" w:eastAsia="仿宋_GB2312" w:cs="Times New Roman"/>
          <w:color w:val="000000"/>
          <w:sz w:val="32"/>
          <w:szCs w:val="32"/>
          <w:lang w:val="en-US" w:eastAsia="zh-CN" w:bidi="ar-SA"/>
        </w:rPr>
        <w:t xml:space="preserve">旅游企业的冲击,有效缓解旅游企业面临的资金压力,帮助企业挺过去、活下来</w:t>
      </w:r>
      <w:r>
        <w:rPr>
          <w:rFonts w:ascii="仿宋_GB2312" w:hAnsi="Times New Roman" w:eastAsia="仿宋_GB2312" w:cs="Times New Roman"/>
          <w:color w:val="000000"/>
          <w:sz w:val="32"/>
          <w:szCs w:val="32"/>
          <w:lang w:eastAsia="zh-CN" w:bidi="ar-SA"/>
        </w:rPr>
        <w:t xml:space="preserve">、</w:t>
      </w:r>
      <w:r>
        <w:rPr>
          <w:rFonts w:hint="eastAsia" w:ascii="仿宋_GB2312" w:hAnsi="Times New Roman" w:eastAsia="仿宋_GB2312" w:cs="Times New Roman"/>
          <w:color w:val="000000"/>
          <w:sz w:val="32"/>
          <w:szCs w:val="32"/>
          <w:lang w:val="en-US" w:eastAsia="zh-CN" w:bidi="ar-SA"/>
        </w:rPr>
        <w:t xml:space="preserve">发展好,</w:t>
      </w:r>
      <w:r>
        <w:rPr>
          <w:rFonts w:ascii="仿宋_GB2312" w:hAnsi="Times New Roman" w:eastAsia="仿宋_GB2312" w:cs="Times New Roman"/>
          <w:color w:val="000000"/>
          <w:sz w:val="32"/>
          <w:szCs w:val="32"/>
          <w:lang w:eastAsia="zh-CN" w:bidi="ar-SA"/>
        </w:rPr>
        <w:t xml:space="preserve">贯彻落实《湖北省文化和旅游厅、湖北省财政厅、中国人民银行武汉分行关于印发&lt;旅游企业贴息帮扶实施方案&gt;的通知》（鄂文旅发〔2022〕22号）要求，</w:t>
      </w:r>
      <w:r>
        <w:rPr>
          <w:rFonts w:hint="eastAsia" w:ascii="仿宋_GB2312" w:hAnsi="Times New Roman" w:eastAsia="仿宋_GB2312" w:cs="Times New Roman"/>
          <w:color w:val="000000"/>
          <w:sz w:val="32"/>
          <w:szCs w:val="32"/>
          <w:lang w:val="en-US" w:eastAsia="zh-CN" w:bidi="ar-SA"/>
        </w:rPr>
        <w:t xml:space="preserve">拟采取贴息方式对我</w:t>
      </w:r>
      <w:r>
        <w:rPr>
          <w:rFonts w:ascii="仿宋_GB2312" w:hAnsi="Times New Roman" w:eastAsia="仿宋_GB2312" w:cs="Times New Roman"/>
          <w:color w:val="000000"/>
          <w:sz w:val="32"/>
          <w:szCs w:val="32"/>
          <w:lang w:eastAsia="zh-CN" w:bidi="ar-SA"/>
        </w:rPr>
        <w:t xml:space="preserve">市</w:t>
      </w:r>
      <w:r>
        <w:rPr>
          <w:rFonts w:hint="eastAsia" w:ascii="仿宋_GB2312" w:hAnsi="Times New Roman" w:eastAsia="仿宋_GB2312" w:cs="Times New Roman"/>
          <w:color w:val="000000"/>
          <w:sz w:val="32"/>
          <w:szCs w:val="32"/>
          <w:lang w:val="en-US" w:eastAsia="zh-CN" w:bidi="ar-SA"/>
        </w:rPr>
        <w:t xml:space="preserve">旅游企业给予紧急纾困帮扶,特制定</w:t>
      </w:r>
      <w:r>
        <w:rPr>
          <w:rFonts w:ascii="仿宋_GB2312" w:hAnsi="Times New Roman" w:eastAsia="仿宋_GB2312" w:cs="Times New Roman"/>
          <w:color w:val="000000"/>
          <w:sz w:val="32"/>
          <w:szCs w:val="32"/>
          <w:lang w:eastAsia="zh-CN" w:bidi="ar-SA"/>
        </w:rPr>
        <w:t xml:space="preserve">此</w:t>
      </w:r>
      <w:r>
        <w:rPr>
          <w:rFonts w:ascii="仿宋_GB2312" w:hAnsi="Times New Roman" w:eastAsia="仿宋_GB2312" w:cs="Times New Roman"/>
          <w:color w:val="000000"/>
          <w:sz w:val="32"/>
          <w:szCs w:val="32"/>
          <w:highlight w:val="none"/>
          <w:lang w:eastAsia="zh-CN" w:bidi="ar-SA"/>
        </w:rPr>
        <w:t xml:space="preserve">项</w:t>
      </w:r>
      <w:r>
        <w:rPr>
          <w:rFonts w:hint="eastAsia" w:ascii="仿宋_GB2312" w:hAnsi="Times New Roman" w:eastAsia="仿宋_GB2312" w:cs="Times New Roman"/>
          <w:color w:val="000000"/>
          <w:sz w:val="32"/>
          <w:szCs w:val="32"/>
          <w:highlight w:val="none"/>
          <w:lang w:val="en-US" w:eastAsia="zh-CN" w:bidi="ar-SA"/>
        </w:rPr>
        <w:t xml:space="preserve">工作指南。</w:t>
      </w:r>
      <w:r>
        <w:rPr>
          <w:rFonts w:hint="eastAsia" w:ascii="仿宋_GB2312" w:hAnsi="Times New Roman" w:eastAsia="仿宋_GB2312" w:cs="Times New Roman"/>
          <w:color w:val="000000"/>
          <w:sz w:val="32"/>
          <w:szCs w:val="32"/>
          <w:highlight w:val="none"/>
          <w:lang w:val="en-US" w:eastAsia="zh-CN" w:bidi="ar-SA"/>
        </w:rPr>
      </w:r>
      <w:r>
        <w:rPr>
          <w:rFonts w:hint="eastAsia" w:ascii="仿宋_GB2312" w:hAnsi="Times New Roman" w:eastAsia="仿宋_GB2312" w:cs="Times New Roman"/>
          <w:color w:val="000000"/>
          <w:sz w:val="32"/>
          <w:szCs w:val="32"/>
          <w:highlight w:val="none"/>
          <w:lang w:val="en-US" w:eastAsia="zh-CN" w:bidi="ar-SA"/>
        </w:rPr>
      </w:r>
    </w:p>
    <w:p>
      <w:pPr>
        <w:pStyle w:val="628"/>
        <w:widowControl w:val="false"/>
        <w:pBdr/>
        <w:spacing w:line="580" w:lineRule="exact"/>
        <w:ind w:firstLine="640"/>
        <w:jc w:val="both"/>
        <w:rPr>
          <w:rFonts w:hint="eastAsia" w:ascii="黑体" w:hAnsi="Times New Roman" w:eastAsia="黑体" w:cs="Times New Roman"/>
          <w:color w:val="000000"/>
          <w:sz w:val="32"/>
          <w:szCs w:val="32"/>
          <w:lang w:val="en-US" w:eastAsia="zh-CN" w:bidi="ar-SA"/>
        </w:rPr>
      </w:pPr>
      <w:r>
        <w:rPr>
          <w:rFonts w:hint="eastAsia" w:ascii="黑体" w:hAnsi="Times New Roman" w:eastAsia="黑体" w:cs="Times New Roman"/>
          <w:color w:val="000000"/>
          <w:sz w:val="32"/>
          <w:szCs w:val="32"/>
          <w:lang w:val="en-US" w:eastAsia="zh-CN" w:bidi="ar-SA"/>
        </w:rPr>
        <w:t xml:space="preserve">一、帮扶对象</w:t>
      </w:r>
      <w:r>
        <w:rPr>
          <w:rFonts w:hint="eastAsia" w:ascii="黑体" w:hAnsi="Times New Roman" w:eastAsia="黑体" w:cs="Times New Roman"/>
          <w:color w:val="000000"/>
          <w:sz w:val="32"/>
          <w:szCs w:val="32"/>
          <w:lang w:val="en-US" w:eastAsia="zh-CN" w:bidi="ar-SA"/>
        </w:rPr>
      </w:r>
      <w:r>
        <w:rPr>
          <w:rFonts w:hint="eastAsia" w:ascii="黑体" w:hAnsi="Times New Roman" w:eastAsia="黑体" w:cs="Times New Roman"/>
          <w:color w:val="000000"/>
          <w:sz w:val="32"/>
          <w:szCs w:val="32"/>
          <w:lang w:val="en-US" w:eastAsia="zh-CN" w:bidi="ar-SA"/>
        </w:rPr>
      </w:r>
    </w:p>
    <w:p>
      <w:pPr>
        <w:pStyle w:val="628"/>
        <w:widowControl w:val="false"/>
        <w:pBdr/>
        <w:spacing w:line="580" w:lineRule="exact"/>
        <w:ind w:firstLine="640"/>
        <w:jc w:val="both"/>
        <w:rPr>
          <w:rFonts w:hint="eastAsia" w:ascii="仿宋_GB2312" w:hAnsi="Times New Roman" w:eastAsia="仿宋_GB2312" w:cs="Times New Roman"/>
          <w:color w:val="000000"/>
          <w:sz w:val="32"/>
          <w:szCs w:val="32"/>
          <w:lang w:val="en-US" w:eastAsia="zh-CN" w:bidi="ar-SA"/>
        </w:rPr>
      </w:pPr>
      <w:r>
        <w:rPr>
          <w:rFonts w:hint="eastAsia" w:ascii="仿宋_GB2312" w:hAnsi="Times New Roman" w:eastAsia="仿宋_GB2312" w:cs="Times New Roman"/>
          <w:color w:val="000000"/>
          <w:sz w:val="32"/>
          <w:szCs w:val="32"/>
          <w:lang w:val="en-US" w:eastAsia="zh-CN" w:bidi="ar-SA"/>
        </w:rPr>
        <w:t xml:space="preserve">帮扶企业范围为：受疫情影响、特别是受"跨省游"中断而收入大幅度减少或基本没有收入,同时需要偿付融资贷款债务的</w:t>
      </w:r>
      <w:r>
        <w:rPr>
          <w:rFonts w:ascii="仿宋_GB2312" w:hAnsi="Times New Roman" w:eastAsia="仿宋_GB2312" w:cs="Times New Roman"/>
          <w:color w:val="000000"/>
          <w:sz w:val="32"/>
          <w:szCs w:val="32"/>
          <w:highlight w:val="none"/>
          <w:lang w:eastAsia="zh-CN" w:bidi="ar-SA"/>
        </w:rPr>
        <w:t xml:space="preserve">随州市</w:t>
      </w:r>
      <w:r>
        <w:rPr>
          <w:rFonts w:hint="eastAsia" w:ascii="仿宋_GB2312" w:hAnsi="Times New Roman" w:eastAsia="仿宋_GB2312" w:cs="Times New Roman"/>
          <w:color w:val="000000"/>
          <w:sz w:val="32"/>
          <w:szCs w:val="32"/>
          <w:lang w:val="en-US" w:eastAsia="zh-CN" w:bidi="ar-SA"/>
        </w:rPr>
        <w:t xml:space="preserve">旅游类企业。主要包括五类：①旅行社类企业②</w:t>
      </w:r>
      <w:r>
        <w:rPr>
          <w:rFonts w:ascii="仿宋_GB2312" w:hAnsi="Times New Roman" w:eastAsia="仿宋_GB2312" w:cs="Times New Roman"/>
          <w:color w:val="000000"/>
          <w:sz w:val="32"/>
          <w:szCs w:val="32"/>
          <w:lang w:eastAsia="zh-CN" w:bidi="ar-SA"/>
        </w:rPr>
        <w:t xml:space="preserve">A</w:t>
      </w:r>
      <w:r>
        <w:rPr>
          <w:rFonts w:hint="eastAsia" w:ascii="仿宋_GB2312" w:hAnsi="Times New Roman" w:eastAsia="仿宋_GB2312" w:cs="Times New Roman"/>
          <w:color w:val="000000"/>
          <w:sz w:val="32"/>
          <w:szCs w:val="32"/>
          <w:lang w:val="en-US" w:eastAsia="zh-CN" w:bidi="ar-SA"/>
        </w:rPr>
        <w:t xml:space="preserve">级旅游景区类企业③星级旅游酒店、民宿企业④具有独立法人资格的旅游演艺类企业⑤实施并购重组的旅游类企业。</w:t>
      </w:r>
      <w:r>
        <w:rPr>
          <w:rFonts w:hint="eastAsia" w:ascii="仿宋_GB2312" w:hAnsi="Times New Roman" w:eastAsia="仿宋_GB2312" w:cs="Times New Roman"/>
          <w:color w:val="000000"/>
          <w:sz w:val="32"/>
          <w:szCs w:val="32"/>
          <w:lang w:val="en-US" w:eastAsia="zh-CN" w:bidi="ar-SA"/>
        </w:rPr>
      </w:r>
      <w:r>
        <w:rPr>
          <w:rFonts w:hint="eastAsia" w:ascii="仿宋_GB2312" w:hAnsi="Times New Roman" w:eastAsia="仿宋_GB2312" w:cs="Times New Roman"/>
          <w:color w:val="000000"/>
          <w:sz w:val="32"/>
          <w:szCs w:val="32"/>
          <w:lang w:val="en-US" w:eastAsia="zh-CN" w:bidi="ar-SA"/>
        </w:rPr>
      </w:r>
    </w:p>
    <w:p>
      <w:pPr>
        <w:pStyle w:val="628"/>
        <w:widowControl w:val="false"/>
        <w:pBdr/>
        <w:spacing w:line="580" w:lineRule="exact"/>
        <w:ind w:firstLine="640"/>
        <w:jc w:val="both"/>
        <w:rPr>
          <w:rFonts w:hint="eastAsia" w:ascii="仿宋_GB2312" w:hAnsi="Times New Roman" w:eastAsia="仿宋_GB2312" w:cs="Times New Roman"/>
          <w:color w:val="000000"/>
          <w:sz w:val="32"/>
          <w:szCs w:val="32"/>
          <w:lang w:val="en-US" w:eastAsia="zh-CN" w:bidi="ar-SA"/>
        </w:rPr>
      </w:pPr>
      <w:r>
        <w:rPr>
          <w:rFonts w:hint="eastAsia" w:ascii="仿宋_GB2312" w:hAnsi="Times New Roman" w:eastAsia="仿宋_GB2312" w:cs="Times New Roman"/>
          <w:color w:val="000000"/>
          <w:sz w:val="32"/>
          <w:szCs w:val="32"/>
          <w:lang w:val="en-US" w:eastAsia="zh-CN" w:bidi="ar-SA"/>
        </w:rPr>
        <w:t xml:space="preserve">存在以下情况的不予帮扶：①202</w:t>
      </w:r>
      <w:r>
        <w:rPr>
          <w:rFonts w:ascii="仿宋_GB2312" w:hAnsi="Times New Roman" w:eastAsia="仿宋_GB2312" w:cs="Times New Roman"/>
          <w:color w:val="000000"/>
          <w:sz w:val="32"/>
          <w:szCs w:val="32"/>
          <w:lang w:eastAsia="zh-CN" w:bidi="ar-SA"/>
        </w:rPr>
        <w:t xml:space="preserve">1</w:t>
      </w:r>
      <w:r>
        <w:rPr>
          <w:rFonts w:hint="eastAsia" w:ascii="仿宋_GB2312" w:hAnsi="Times New Roman" w:eastAsia="仿宋_GB2312" w:cs="Times New Roman"/>
          <w:color w:val="000000"/>
          <w:sz w:val="32"/>
          <w:szCs w:val="32"/>
          <w:lang w:val="en-US" w:eastAsia="zh-CN" w:bidi="ar-SA"/>
        </w:rPr>
        <w:t xml:space="preserve">年度被行业主管部门取消等级资格、纳入征信体系失信惩戒名单或者受到重大行政、刑事处罚的企业。②企业法定代表人或企业股东以个人名义所发生的贷款业务、房地产公司贷款、融资平台公司贷款和企业非生产经营性固定资产投资项目贷款,不纳入本次贴息范围。③拟享受贴息支持的企业贷款资金应全部用于正常的生产经营,未转借他人使用,未用于房地产开发、购买股票、期货等有价证券和从事股本权益性投资,也不得用于国家有关法律、法规明确禁止的事项。④同一企业同一笔贷款,已享受国家和省、市级其他贷款贴息政策帮扶的,不再重复补助。</w:t>
      </w:r>
      <w:r>
        <w:rPr>
          <w:rFonts w:hint="eastAsia" w:ascii="仿宋_GB2312" w:hAnsi="Times New Roman" w:eastAsia="仿宋_GB2312" w:cs="Times New Roman"/>
          <w:color w:val="000000"/>
          <w:sz w:val="32"/>
          <w:szCs w:val="32"/>
          <w:lang w:val="en-US" w:eastAsia="zh-CN" w:bidi="ar-SA"/>
        </w:rPr>
      </w:r>
      <w:r>
        <w:rPr>
          <w:rFonts w:hint="eastAsia" w:ascii="仿宋_GB2312" w:hAnsi="Times New Roman" w:eastAsia="仿宋_GB2312" w:cs="Times New Roman"/>
          <w:color w:val="000000"/>
          <w:sz w:val="32"/>
          <w:szCs w:val="32"/>
          <w:lang w:val="en-US" w:eastAsia="zh-CN" w:bidi="ar-SA"/>
        </w:rPr>
      </w:r>
    </w:p>
    <w:p>
      <w:pPr>
        <w:pStyle w:val="628"/>
        <w:widowControl w:val="false"/>
        <w:pBdr/>
        <w:spacing w:line="580" w:lineRule="exact"/>
        <w:ind w:firstLine="640"/>
        <w:jc w:val="both"/>
        <w:rPr>
          <w:rFonts w:hint="eastAsia" w:ascii="黑体" w:hAnsi="Times New Roman" w:eastAsia="黑体" w:cs="Times New Roman"/>
          <w:color w:val="000000"/>
          <w:sz w:val="32"/>
          <w:szCs w:val="32"/>
          <w:lang w:val="en-US" w:eastAsia="zh-CN" w:bidi="ar-SA"/>
        </w:rPr>
      </w:pPr>
      <w:r>
        <w:rPr>
          <w:rFonts w:hint="eastAsia" w:ascii="黑体" w:hAnsi="Times New Roman" w:eastAsia="黑体" w:cs="Times New Roman"/>
          <w:color w:val="000000"/>
          <w:sz w:val="32"/>
          <w:szCs w:val="32"/>
          <w:lang w:val="en-US" w:eastAsia="zh-CN" w:bidi="ar-SA"/>
        </w:rPr>
        <w:t xml:space="preserve">二、帮扶原则和标准</w:t>
      </w:r>
      <w:r>
        <w:rPr>
          <w:rFonts w:hint="eastAsia" w:ascii="黑体" w:hAnsi="Times New Roman" w:eastAsia="黑体" w:cs="Times New Roman"/>
          <w:color w:val="000000"/>
          <w:sz w:val="32"/>
          <w:szCs w:val="32"/>
          <w:lang w:val="en-US" w:eastAsia="zh-CN" w:bidi="ar-SA"/>
        </w:rPr>
      </w:r>
      <w:r>
        <w:rPr>
          <w:rFonts w:hint="eastAsia" w:ascii="黑体" w:hAnsi="Times New Roman" w:eastAsia="黑体" w:cs="Times New Roman"/>
          <w:color w:val="000000"/>
          <w:sz w:val="32"/>
          <w:szCs w:val="32"/>
          <w:lang w:val="en-US" w:eastAsia="zh-CN" w:bidi="ar-SA"/>
        </w:rPr>
      </w:r>
    </w:p>
    <w:p>
      <w:pPr>
        <w:pStyle w:val="628"/>
        <w:widowControl w:val="false"/>
        <w:pBdr/>
        <w:spacing w:line="580" w:lineRule="exact"/>
        <w:ind w:firstLine="640"/>
        <w:jc w:val="both"/>
        <w:rPr>
          <w:rFonts w:hint="eastAsia" w:ascii="仿宋_GB2312" w:hAnsi="Times New Roman" w:eastAsia="仿宋_GB2312" w:cs="Times New Roman"/>
          <w:color w:val="000000"/>
          <w:sz w:val="32"/>
          <w:szCs w:val="32"/>
          <w:lang w:val="en-US" w:eastAsia="zh-CN" w:bidi="ar-SA"/>
        </w:rPr>
      </w:pPr>
      <w:r>
        <w:rPr>
          <w:rFonts w:hint="eastAsia" w:ascii="仿宋_GB2312" w:hAnsi="Times New Roman" w:eastAsia="仿宋_GB2312" w:cs="Times New Roman"/>
          <w:color w:val="000000"/>
          <w:sz w:val="32"/>
          <w:szCs w:val="32"/>
          <w:lang w:val="en-US" w:eastAsia="zh-CN" w:bidi="ar-SA"/>
        </w:rPr>
        <w:t xml:space="preserve">按照分级负担、应贴尽贴的原则,市</w:t>
      </w:r>
      <w:r>
        <w:rPr>
          <w:rFonts w:ascii="仿宋_GB2312" w:hAnsi="Times New Roman" w:eastAsia="仿宋_GB2312" w:cs="Times New Roman"/>
          <w:color w:val="000000"/>
          <w:sz w:val="32"/>
          <w:szCs w:val="32"/>
          <w:lang w:eastAsia="zh-CN" w:bidi="ar-SA"/>
        </w:rPr>
        <w:t xml:space="preserve">、</w:t>
      </w:r>
      <w:r>
        <w:rPr>
          <w:rFonts w:hint="eastAsia" w:ascii="仿宋_GB2312" w:hAnsi="Times New Roman" w:eastAsia="仿宋_GB2312" w:cs="Times New Roman"/>
          <w:color w:val="000000"/>
          <w:sz w:val="32"/>
          <w:szCs w:val="32"/>
          <w:lang w:val="en-US" w:eastAsia="zh-CN" w:bidi="ar-SA"/>
        </w:rPr>
        <w:t xml:space="preserve">县</w:t>
      </w:r>
      <w:r>
        <w:rPr>
          <w:rFonts w:ascii="仿宋_GB2312" w:hAnsi="Times New Roman" w:eastAsia="仿宋_GB2312" w:cs="Times New Roman"/>
          <w:color w:val="000000"/>
          <w:sz w:val="32"/>
          <w:szCs w:val="32"/>
          <w:lang w:eastAsia="zh-CN" w:bidi="ar-SA"/>
        </w:rPr>
        <w:t xml:space="preserve">两级财政</w:t>
      </w:r>
      <w:r>
        <w:rPr>
          <w:rFonts w:hint="eastAsia" w:ascii="仿宋_GB2312" w:hAnsi="Times New Roman" w:eastAsia="仿宋_GB2312" w:cs="Times New Roman"/>
          <w:color w:val="000000"/>
          <w:sz w:val="32"/>
          <w:szCs w:val="32"/>
          <w:lang w:val="en-US" w:eastAsia="zh-CN" w:bidi="ar-SA"/>
        </w:rPr>
        <w:t xml:space="preserve">使用中小微企业和特困行业纾困资金,对下列旅游企业贷款给予适当财政贴息。</w:t>
      </w:r>
      <w:r>
        <w:rPr>
          <w:rFonts w:hint="eastAsia" w:ascii="仿宋_GB2312" w:hAnsi="Times New Roman" w:eastAsia="仿宋_GB2312" w:cs="Times New Roman"/>
          <w:color w:val="000000"/>
          <w:sz w:val="32"/>
          <w:szCs w:val="32"/>
          <w:lang w:val="en-US" w:eastAsia="zh-CN" w:bidi="ar-SA"/>
        </w:rPr>
      </w:r>
      <w:r>
        <w:rPr>
          <w:rFonts w:hint="eastAsia" w:ascii="仿宋_GB2312" w:hAnsi="Times New Roman" w:eastAsia="仿宋_GB2312" w:cs="Times New Roman"/>
          <w:color w:val="000000"/>
          <w:sz w:val="32"/>
          <w:szCs w:val="32"/>
          <w:lang w:val="en-US" w:eastAsia="zh-CN" w:bidi="ar-SA"/>
        </w:rPr>
      </w:r>
    </w:p>
    <w:p>
      <w:pPr>
        <w:pStyle w:val="628"/>
        <w:widowControl w:val="false"/>
        <w:pBdr/>
        <w:spacing w:line="580" w:lineRule="exact"/>
        <w:ind w:firstLine="640"/>
        <w:jc w:val="both"/>
        <w:rPr>
          <w:rFonts w:hint="eastAsia" w:ascii="仿宋_GB2312" w:hAnsi="Times New Roman" w:eastAsia="仿宋_GB2312" w:cs="Times New Roman"/>
          <w:color w:val="000000"/>
          <w:sz w:val="32"/>
          <w:szCs w:val="32"/>
          <w:lang w:val="en-US" w:eastAsia="zh-CN" w:bidi="ar-SA"/>
        </w:rPr>
      </w:pPr>
      <w:r>
        <w:rPr>
          <w:rFonts w:hint="eastAsia" w:ascii="仿宋_GB2312" w:hAnsi="Times New Roman" w:eastAsia="仿宋_GB2312" w:cs="Times New Roman"/>
          <w:color w:val="000000"/>
          <w:sz w:val="32"/>
          <w:szCs w:val="32"/>
          <w:lang w:val="en-US" w:eastAsia="zh-CN" w:bidi="ar-SA"/>
        </w:rPr>
        <w:t xml:space="preserve">1.对旅行社类企业、A级旅游景区类企业、星级旅游酒店及民宿企业、具有独立法人资格的旅游演艺类企业截至2021年12月31日的存量贷款对应2022年度待付金融机构利息,</w:t>
      </w:r>
      <w:r>
        <w:rPr>
          <w:rFonts w:hint="eastAsia" w:ascii="仿宋_GB2312" w:hAnsi="Times New Roman" w:eastAsia="仿宋_GB2312" w:cs="Times New Roman"/>
          <w:b w:val="0"/>
          <w:bCs w:val="0"/>
          <w:color w:val="000000"/>
          <w:sz w:val="32"/>
          <w:szCs w:val="32"/>
          <w:lang w:val="en-US" w:eastAsia="zh-CN" w:bidi="ar-SA"/>
        </w:rPr>
        <w:t xml:space="preserve">按照50%</w:t>
      </w:r>
      <w:r>
        <w:rPr>
          <w:rFonts w:ascii="仿宋_GB2312" w:hAnsi="Times New Roman" w:eastAsia="仿宋_GB2312" w:cs="Times New Roman"/>
          <w:b w:val="0"/>
          <w:bCs w:val="0"/>
          <w:color w:val="000000"/>
          <w:sz w:val="32"/>
          <w:szCs w:val="32"/>
          <w:lang w:eastAsia="zh-CN" w:bidi="ar-SA"/>
        </w:rPr>
        <w:t xml:space="preserve">的</w:t>
      </w:r>
      <w:r>
        <w:rPr>
          <w:rFonts w:hint="eastAsia" w:ascii="仿宋_GB2312" w:hAnsi="Times New Roman" w:eastAsia="仿宋_GB2312" w:cs="Times New Roman"/>
          <w:b w:val="0"/>
          <w:bCs w:val="0"/>
          <w:color w:val="000000"/>
          <w:sz w:val="32"/>
          <w:szCs w:val="32"/>
          <w:lang w:val="en-US" w:eastAsia="zh-CN" w:bidi="ar-SA"/>
        </w:rPr>
        <w:t xml:space="preserve">比例给予贴息。</w:t>
      </w:r>
      <w:r>
        <w:rPr>
          <w:rFonts w:hint="eastAsia" w:ascii="仿宋_GB2312" w:hAnsi="Times New Roman" w:eastAsia="仿宋_GB2312" w:cs="Times New Roman"/>
          <w:color w:val="000000"/>
          <w:sz w:val="32"/>
          <w:szCs w:val="32"/>
          <w:lang w:val="en-US" w:eastAsia="zh-CN" w:bidi="ar-SA"/>
        </w:rPr>
        <w:t xml:space="preserve">使用用途为A级旅游景区的旅游集团公司贷款纳入支持范围核算。</w:t>
      </w:r>
      <w:r>
        <w:rPr>
          <w:rFonts w:hint="eastAsia" w:ascii="仿宋_GB2312" w:hAnsi="Times New Roman" w:eastAsia="仿宋_GB2312" w:cs="Times New Roman"/>
          <w:color w:val="000000"/>
          <w:sz w:val="32"/>
          <w:szCs w:val="32"/>
          <w:lang w:val="en-US" w:eastAsia="zh-CN" w:bidi="ar-SA"/>
        </w:rPr>
      </w:r>
      <w:r>
        <w:rPr>
          <w:rFonts w:hint="eastAsia" w:ascii="仿宋_GB2312" w:hAnsi="Times New Roman" w:eastAsia="仿宋_GB2312" w:cs="Times New Roman"/>
          <w:color w:val="000000"/>
          <w:sz w:val="32"/>
          <w:szCs w:val="32"/>
          <w:lang w:val="en-US" w:eastAsia="zh-CN" w:bidi="ar-SA"/>
        </w:rPr>
      </w:r>
    </w:p>
    <w:p>
      <w:pPr>
        <w:pStyle w:val="628"/>
        <w:widowControl w:val="false"/>
        <w:pBdr/>
        <w:spacing w:line="580" w:lineRule="exact"/>
        <w:ind w:firstLine="640"/>
        <w:jc w:val="both"/>
        <w:rPr>
          <w:rFonts w:hint="eastAsia" w:ascii="仿宋_GB2312" w:hAnsi="Times New Roman" w:eastAsia="仿宋_GB2312" w:cs="Times New Roman"/>
          <w:b w:val="0"/>
          <w:bCs w:val="0"/>
          <w:color w:val="000000"/>
          <w:sz w:val="32"/>
          <w:szCs w:val="32"/>
          <w:lang w:val="en-US" w:eastAsia="zh-CN" w:bidi="ar-SA"/>
        </w:rPr>
      </w:pPr>
      <w:r>
        <w:rPr>
          <w:rFonts w:hint="eastAsia" w:ascii="仿宋_GB2312" w:hAnsi="Times New Roman" w:eastAsia="仿宋_GB2312" w:cs="Times New Roman"/>
          <w:color w:val="000000"/>
          <w:sz w:val="32"/>
          <w:szCs w:val="32"/>
          <w:lang w:val="en-US" w:eastAsia="zh-CN" w:bidi="ar-SA"/>
        </w:rPr>
        <w:t xml:space="preserve">2.对</w:t>
      </w:r>
      <w:r>
        <w:rPr>
          <w:rFonts w:ascii="仿宋_GB2312" w:hAnsi="Times New Roman" w:eastAsia="仿宋_GB2312" w:cs="Times New Roman"/>
          <w:color w:val="000000"/>
          <w:sz w:val="32"/>
          <w:szCs w:val="32"/>
          <w:lang w:eastAsia="zh-CN" w:bidi="ar-SA"/>
        </w:rPr>
        <w:t xml:space="preserve">2022年1月1</w:t>
      </w:r>
      <w:r>
        <w:rPr>
          <w:rFonts w:hint="eastAsia" w:ascii="仿宋_GB2312" w:hAnsi="Times New Roman" w:eastAsia="仿宋_GB2312" w:cs="Times New Roman"/>
          <w:color w:val="000000"/>
          <w:sz w:val="32"/>
          <w:szCs w:val="32"/>
          <w:lang w:val="en-US" w:eastAsia="zh-CN" w:bidi="ar-SA"/>
        </w:rPr>
        <w:t xml:space="preserve">日至12月31日期间涉及我省旅行社、A级旅游景区、星级旅游酒店及民宿企业、旅游演艺企业整合兼并，已完成工商登记并依法纳税,整合兼并涉及交易额5000万元及以上，在兼并重组过程中产生的贷款对应</w:t>
      </w:r>
      <w:r>
        <w:rPr>
          <w:rFonts w:ascii="仿宋_GB2312" w:hAnsi="Times New Roman" w:eastAsia="仿宋_GB2312" w:cs="Times New Roman"/>
          <w:color w:val="000000"/>
          <w:sz w:val="32"/>
          <w:szCs w:val="32"/>
          <w:lang w:eastAsia="zh-CN" w:bidi="ar-SA"/>
        </w:rPr>
        <w:t xml:space="preserve">的</w:t>
      </w:r>
      <w:r>
        <w:rPr>
          <w:rFonts w:hint="eastAsia" w:ascii="仿宋_GB2312" w:hAnsi="Times New Roman" w:eastAsia="仿宋_GB2312" w:cs="Times New Roman"/>
          <w:color w:val="000000"/>
          <w:sz w:val="32"/>
          <w:szCs w:val="32"/>
          <w:lang w:val="en-US" w:eastAsia="zh-CN" w:bidi="ar-SA"/>
        </w:rPr>
        <w:t xml:space="preserve">2022年度待付金融机构利息</w:t>
      </w:r>
      <w:r>
        <w:rPr>
          <w:rFonts w:hint="eastAsia" w:ascii="仿宋_GB2312" w:hAnsi="Times New Roman" w:eastAsia="仿宋_GB2312" w:cs="Times New Roman"/>
          <w:b w:val="0"/>
          <w:bCs w:val="0"/>
          <w:color w:val="000000"/>
          <w:sz w:val="32"/>
          <w:szCs w:val="32"/>
          <w:lang w:val="en-US" w:eastAsia="zh-CN" w:bidi="ar-SA"/>
        </w:rPr>
        <w:t xml:space="preserve">,按照50%</w:t>
      </w:r>
      <w:r>
        <w:rPr>
          <w:rFonts w:ascii="仿宋_GB2312" w:hAnsi="Times New Roman" w:eastAsia="仿宋_GB2312" w:cs="Times New Roman"/>
          <w:b w:val="0"/>
          <w:bCs w:val="0"/>
          <w:color w:val="000000"/>
          <w:sz w:val="32"/>
          <w:szCs w:val="32"/>
          <w:lang w:eastAsia="zh-CN" w:bidi="ar-SA"/>
        </w:rPr>
        <w:t xml:space="preserve">的</w:t>
      </w:r>
      <w:r>
        <w:rPr>
          <w:rFonts w:hint="eastAsia" w:ascii="仿宋_GB2312" w:hAnsi="Times New Roman" w:eastAsia="仿宋_GB2312" w:cs="Times New Roman"/>
          <w:b w:val="0"/>
          <w:bCs w:val="0"/>
          <w:color w:val="000000"/>
          <w:sz w:val="32"/>
          <w:szCs w:val="32"/>
          <w:lang w:val="en-US" w:eastAsia="zh-CN" w:bidi="ar-SA"/>
        </w:rPr>
        <w:t xml:space="preserve">比例给予贴息。</w:t>
      </w:r>
      <w:r>
        <w:rPr>
          <w:rFonts w:hint="eastAsia" w:ascii="仿宋_GB2312" w:hAnsi="Times New Roman" w:eastAsia="仿宋_GB2312" w:cs="Times New Roman"/>
          <w:b w:val="0"/>
          <w:bCs w:val="0"/>
          <w:color w:val="000000"/>
          <w:sz w:val="32"/>
          <w:szCs w:val="32"/>
          <w:lang w:val="en-US" w:eastAsia="zh-CN" w:bidi="ar-SA"/>
        </w:rPr>
      </w:r>
      <w:r>
        <w:rPr>
          <w:rFonts w:hint="eastAsia" w:ascii="仿宋_GB2312" w:hAnsi="Times New Roman" w:eastAsia="仿宋_GB2312" w:cs="Times New Roman"/>
          <w:b w:val="0"/>
          <w:bCs w:val="0"/>
          <w:color w:val="000000"/>
          <w:sz w:val="32"/>
          <w:szCs w:val="32"/>
          <w:lang w:val="en-US" w:eastAsia="zh-CN" w:bidi="ar-SA"/>
        </w:rPr>
      </w:r>
    </w:p>
    <w:p>
      <w:pPr>
        <w:pStyle w:val="628"/>
        <w:widowControl w:val="false"/>
        <w:pBdr/>
        <w:spacing w:line="580" w:lineRule="exact"/>
        <w:ind w:firstLine="640"/>
        <w:jc w:val="both"/>
        <w:rPr>
          <w:rFonts w:hint="eastAsia" w:ascii="仿宋_GB2312" w:hAnsi="Times New Roman" w:eastAsia="仿宋_GB2312" w:cs="Times New Roman"/>
          <w:color w:val="000000"/>
          <w:sz w:val="32"/>
          <w:szCs w:val="32"/>
          <w:lang w:val="en-US" w:eastAsia="zh-CN" w:bidi="ar-SA"/>
        </w:rPr>
      </w:pPr>
      <w:r>
        <w:rPr>
          <w:rFonts w:hint="eastAsia" w:ascii="仿宋_GB2312" w:hAnsi="Times New Roman" w:eastAsia="仿宋_GB2312" w:cs="Times New Roman"/>
          <w:color w:val="000000"/>
          <w:sz w:val="32"/>
          <w:szCs w:val="32"/>
          <w:lang w:val="en-US" w:eastAsia="zh-CN" w:bidi="ar-SA"/>
        </w:rPr>
        <w:t xml:space="preserve">3.企业贷款实际执行利率不得高于7%</w:t>
      </w:r>
      <w:r>
        <w:rPr>
          <w:rFonts w:ascii="仿宋_GB2312" w:hAnsi="Times New Roman" w:eastAsia="仿宋_GB2312" w:cs="Times New Roman"/>
          <w:b w:val="0"/>
          <w:bCs w:val="0"/>
          <w:color w:val="000000"/>
          <w:sz w:val="32"/>
          <w:szCs w:val="32"/>
          <w:lang w:eastAsia="zh-CN" w:bidi="ar-SA"/>
        </w:rPr>
        <w:t xml:space="preserve">，</w:t>
      </w:r>
      <w:r>
        <w:rPr>
          <w:rFonts w:hint="eastAsia" w:ascii="仿宋_GB2312" w:hAnsi="Times New Roman" w:eastAsia="仿宋_GB2312" w:cs="Times New Roman"/>
          <w:b w:val="0"/>
          <w:bCs w:val="0"/>
          <w:color w:val="000000"/>
          <w:sz w:val="32"/>
          <w:szCs w:val="32"/>
          <w:lang w:val="en-US" w:eastAsia="zh-CN" w:bidi="ar-SA"/>
        </w:rPr>
        <w:t xml:space="preserve">单户企业贴息</w:t>
      </w:r>
      <w:r>
        <w:rPr>
          <w:rFonts w:ascii="仿宋_GB2312" w:hAnsi="Times New Roman" w:eastAsia="仿宋_GB2312" w:cs="Times New Roman"/>
          <w:b w:val="0"/>
          <w:bCs w:val="0"/>
          <w:color w:val="000000"/>
          <w:sz w:val="32"/>
          <w:szCs w:val="32"/>
          <w:lang w:eastAsia="zh-CN" w:bidi="ar-SA"/>
        </w:rPr>
        <w:t xml:space="preserve">额超过</w:t>
      </w:r>
      <w:r>
        <w:rPr>
          <w:rFonts w:hint="eastAsia" w:ascii="仿宋_GB2312" w:hAnsi="Times New Roman" w:eastAsia="仿宋_GB2312" w:cs="Times New Roman"/>
          <w:b w:val="0"/>
          <w:bCs w:val="0"/>
          <w:color w:val="000000"/>
          <w:sz w:val="32"/>
          <w:szCs w:val="32"/>
          <w:lang w:val="en-US" w:eastAsia="zh-CN" w:bidi="ar-SA"/>
        </w:rPr>
        <w:t xml:space="preserve">600万</w:t>
      </w:r>
      <w:r>
        <w:rPr>
          <w:rFonts w:ascii="仿宋_GB2312" w:hAnsi="Times New Roman" w:eastAsia="仿宋_GB2312" w:cs="Times New Roman"/>
          <w:b w:val="0"/>
          <w:bCs w:val="0"/>
          <w:color w:val="000000"/>
          <w:sz w:val="32"/>
          <w:szCs w:val="32"/>
          <w:lang w:eastAsia="zh-CN" w:bidi="ar-SA"/>
        </w:rPr>
        <w:t xml:space="preserve">的</w:t>
      </w:r>
      <w:r>
        <w:rPr>
          <w:rFonts w:hint="eastAsia" w:ascii="仿宋_GB2312" w:hAnsi="Times New Roman" w:eastAsia="仿宋_GB2312" w:cs="Times New Roman"/>
          <w:b w:val="0"/>
          <w:bCs w:val="0"/>
          <w:color w:val="000000"/>
          <w:sz w:val="32"/>
          <w:szCs w:val="32"/>
          <w:lang w:val="en-US" w:eastAsia="zh-CN" w:bidi="ar-SA"/>
        </w:rPr>
        <w:t xml:space="preserve">，</w:t>
      </w:r>
      <w:r>
        <w:rPr>
          <w:rFonts w:ascii="仿宋_GB2312" w:hAnsi="Times New Roman" w:eastAsia="仿宋_GB2312" w:cs="Times New Roman"/>
          <w:b w:val="0"/>
          <w:bCs w:val="0"/>
          <w:color w:val="000000"/>
          <w:sz w:val="32"/>
          <w:szCs w:val="32"/>
          <w:lang w:eastAsia="zh-CN" w:bidi="ar-SA"/>
        </w:rPr>
        <w:t xml:space="preserve">原则上按不低于600万贴息。各</w:t>
      </w:r>
      <w:r>
        <w:rPr>
          <w:rFonts w:hint="eastAsia" w:ascii="仿宋_GB2312" w:hAnsi="Times New Roman" w:eastAsia="仿宋_GB2312" w:cs="Times New Roman"/>
          <w:b w:val="0"/>
          <w:bCs w:val="0"/>
          <w:color w:val="000000"/>
          <w:sz w:val="32"/>
          <w:szCs w:val="32"/>
          <w:lang w:val="en-US" w:eastAsia="zh-CN" w:bidi="ar-SA"/>
        </w:rPr>
        <w:t xml:space="preserve">旅游</w:t>
      </w:r>
      <w:r>
        <w:rPr>
          <w:rFonts w:ascii="仿宋_GB2312" w:hAnsi="Times New Roman" w:eastAsia="仿宋_GB2312" w:cs="Times New Roman"/>
          <w:b w:val="0"/>
          <w:bCs w:val="0"/>
          <w:color w:val="000000"/>
          <w:sz w:val="32"/>
          <w:szCs w:val="32"/>
          <w:lang w:eastAsia="zh-CN" w:bidi="ar-SA"/>
        </w:rPr>
        <w:t xml:space="preserve">企业贴息由企业</w:t>
      </w:r>
      <w:r>
        <w:rPr>
          <w:rFonts w:ascii="仿宋_GB2312" w:hAnsi="Times New Roman" w:eastAsia="仿宋_GB2312" w:cs="Times New Roman"/>
          <w:b w:val="0"/>
          <w:bCs w:val="0"/>
          <w:color w:val="000000"/>
          <w:sz w:val="32"/>
          <w:szCs w:val="32"/>
          <w:highlight w:val="none"/>
          <w:lang w:eastAsia="zh-CN" w:bidi="ar-SA"/>
        </w:rPr>
        <w:t xml:space="preserve">税务注册登记所</w:t>
      </w:r>
      <w:r>
        <w:rPr>
          <w:rFonts w:ascii="仿宋_GB2312" w:hAnsi="Times New Roman" w:eastAsia="仿宋_GB2312" w:cs="Times New Roman"/>
          <w:b w:val="0"/>
          <w:bCs w:val="0"/>
          <w:color w:val="000000"/>
          <w:sz w:val="32"/>
          <w:szCs w:val="32"/>
          <w:lang w:eastAsia="zh-CN" w:bidi="ar-SA"/>
        </w:rPr>
        <w:t xml:space="preserve">在地财政承担。</w:t>
      </w:r>
      <w:r>
        <w:rPr>
          <w:rFonts w:hint="eastAsia" w:ascii="仿宋_GB2312" w:hAnsi="Times New Roman" w:eastAsia="仿宋_GB2312" w:cs="Times New Roman"/>
          <w:color w:val="000000"/>
          <w:sz w:val="32"/>
          <w:szCs w:val="32"/>
          <w:lang w:val="en-US" w:eastAsia="zh-CN" w:bidi="ar-SA"/>
        </w:rPr>
        <w:t xml:space="preserve">省财政厅</w:t>
      </w:r>
      <w:r>
        <w:rPr>
          <w:rFonts w:ascii="仿宋_GB2312" w:hAnsi="Times New Roman" w:eastAsia="仿宋_GB2312" w:cs="Times New Roman"/>
          <w:color w:val="000000"/>
          <w:sz w:val="32"/>
          <w:szCs w:val="32"/>
          <w:lang w:eastAsia="zh-CN" w:bidi="ar-SA"/>
        </w:rPr>
        <w:t xml:space="preserve">将</w:t>
      </w:r>
      <w:r>
        <w:rPr>
          <w:rFonts w:hint="eastAsia" w:ascii="仿宋_GB2312" w:hAnsi="Times New Roman" w:eastAsia="仿宋_GB2312" w:cs="Times New Roman"/>
          <w:color w:val="000000"/>
          <w:sz w:val="32"/>
          <w:szCs w:val="32"/>
          <w:lang w:val="en-US" w:eastAsia="zh-CN" w:bidi="ar-SA"/>
        </w:rPr>
        <w:t xml:space="preserve">对落实上述贴息政策的</w:t>
      </w:r>
      <w:r>
        <w:rPr>
          <w:rFonts w:ascii="仿宋_GB2312" w:hAnsi="Times New Roman" w:eastAsia="仿宋_GB2312" w:cs="Times New Roman"/>
          <w:color w:val="000000"/>
          <w:sz w:val="32"/>
          <w:szCs w:val="32"/>
          <w:lang w:eastAsia="zh-CN" w:bidi="ar-SA"/>
        </w:rPr>
        <w:t xml:space="preserve">各级财政</w:t>
      </w:r>
      <w:r>
        <w:rPr>
          <w:rFonts w:hint="eastAsia" w:ascii="仿宋_GB2312" w:hAnsi="Times New Roman" w:eastAsia="仿宋_GB2312" w:cs="Times New Roman"/>
          <w:color w:val="000000"/>
          <w:sz w:val="32"/>
          <w:szCs w:val="32"/>
          <w:lang w:val="en-US" w:eastAsia="zh-CN" w:bidi="ar-SA"/>
        </w:rPr>
        <w:t xml:space="preserve">按照实际支付贴息金额50%比例给予奖补。</w:t>
      </w:r>
      <w:r>
        <w:rPr>
          <w:rFonts w:hint="eastAsia" w:ascii="仿宋_GB2312" w:hAnsi="Times New Roman" w:eastAsia="仿宋_GB2312" w:cs="Times New Roman"/>
          <w:color w:val="000000"/>
          <w:sz w:val="32"/>
          <w:szCs w:val="32"/>
          <w:lang w:val="en-US" w:eastAsia="zh-CN" w:bidi="ar-SA"/>
        </w:rPr>
      </w:r>
      <w:r>
        <w:rPr>
          <w:rFonts w:hint="eastAsia" w:ascii="仿宋_GB2312" w:hAnsi="Times New Roman" w:eastAsia="仿宋_GB2312" w:cs="Times New Roman"/>
          <w:color w:val="000000"/>
          <w:sz w:val="32"/>
          <w:szCs w:val="32"/>
          <w:lang w:val="en-US" w:eastAsia="zh-CN" w:bidi="ar-SA"/>
        </w:rPr>
      </w:r>
    </w:p>
    <w:p>
      <w:pPr>
        <w:pStyle w:val="628"/>
        <w:widowControl w:val="false"/>
        <w:pBdr/>
        <w:spacing w:line="580" w:lineRule="exact"/>
        <w:ind w:firstLine="640"/>
        <w:jc w:val="both"/>
        <w:rPr>
          <w:rFonts w:hint="eastAsia" w:ascii="黑体" w:hAnsi="Times New Roman" w:eastAsia="黑体" w:cs="Times New Roman"/>
          <w:color w:val="000000"/>
          <w:sz w:val="32"/>
          <w:szCs w:val="32"/>
          <w:lang w:val="en-US" w:eastAsia="zh-CN" w:bidi="ar-SA"/>
        </w:rPr>
      </w:pPr>
      <w:r>
        <w:rPr>
          <w:rFonts w:hint="eastAsia" w:ascii="黑体" w:hAnsi="Times New Roman" w:eastAsia="黑体" w:cs="Times New Roman"/>
          <w:color w:val="000000"/>
          <w:sz w:val="32"/>
          <w:szCs w:val="32"/>
          <w:lang w:val="en-US" w:eastAsia="zh-CN" w:bidi="ar-SA"/>
        </w:rPr>
        <w:t xml:space="preserve">三、申报、审核、拨付流程</w:t>
      </w:r>
      <w:r>
        <w:rPr>
          <w:rFonts w:hint="eastAsia" w:ascii="黑体" w:hAnsi="Times New Roman" w:eastAsia="黑体" w:cs="Times New Roman"/>
          <w:color w:val="000000"/>
          <w:sz w:val="32"/>
          <w:szCs w:val="32"/>
          <w:lang w:val="en-US" w:eastAsia="zh-CN" w:bidi="ar-SA"/>
        </w:rPr>
      </w:r>
      <w:r>
        <w:rPr>
          <w:rFonts w:hint="eastAsia" w:ascii="黑体" w:hAnsi="Times New Roman" w:eastAsia="黑体" w:cs="Times New Roman"/>
          <w:color w:val="000000"/>
          <w:sz w:val="32"/>
          <w:szCs w:val="32"/>
          <w:lang w:val="en-US" w:eastAsia="zh-CN" w:bidi="ar-SA"/>
        </w:rPr>
      </w:r>
    </w:p>
    <w:p>
      <w:pPr>
        <w:pStyle w:val="628"/>
        <w:widowControl w:val="false"/>
        <w:pBdr/>
        <w:spacing w:line="580" w:lineRule="exact"/>
        <w:ind w:firstLine="320"/>
        <w:jc w:val="both"/>
        <w:rPr>
          <w:rFonts w:hint="eastAsia" w:ascii="仿宋_GB2312" w:hAnsi="Times New Roman" w:eastAsia="仿宋_GB2312" w:cs="Times New Roman"/>
          <w:b/>
          <w:bCs/>
          <w:color w:val="000000"/>
          <w:sz w:val="32"/>
          <w:szCs w:val="32"/>
          <w:lang w:val="en-US" w:eastAsia="zh-CN" w:bidi="ar-SA"/>
        </w:rPr>
      </w:pPr>
      <w:r>
        <w:rPr>
          <w:rFonts w:hint="eastAsia" w:ascii="仿宋_GB2312" w:hAnsi="Times New Roman" w:eastAsia="仿宋_GB2312" w:cs="Times New Roman"/>
          <w:b/>
          <w:bCs/>
          <w:color w:val="000000"/>
          <w:sz w:val="32"/>
          <w:szCs w:val="32"/>
          <w:lang w:val="en-US" w:eastAsia="zh-CN" w:bidi="ar-SA"/>
        </w:rPr>
        <w:t xml:space="preserve">（一）申报流程</w:t>
      </w:r>
      <w:r>
        <w:rPr>
          <w:rFonts w:hint="eastAsia" w:ascii="仿宋_GB2312" w:hAnsi="Times New Roman" w:eastAsia="仿宋_GB2312" w:cs="Times New Roman"/>
          <w:b/>
          <w:bCs/>
          <w:color w:val="000000"/>
          <w:sz w:val="32"/>
          <w:szCs w:val="32"/>
          <w:lang w:val="en-US" w:eastAsia="zh-CN" w:bidi="ar-SA"/>
        </w:rPr>
      </w:r>
      <w:r>
        <w:rPr>
          <w:rFonts w:hint="eastAsia" w:ascii="仿宋_GB2312" w:hAnsi="Times New Roman" w:eastAsia="仿宋_GB2312" w:cs="Times New Roman"/>
          <w:b/>
          <w:bCs/>
          <w:color w:val="000000"/>
          <w:sz w:val="32"/>
          <w:szCs w:val="32"/>
          <w:lang w:val="en-US" w:eastAsia="zh-CN" w:bidi="ar-SA"/>
        </w:rPr>
      </w:r>
    </w:p>
    <w:p>
      <w:pPr>
        <w:pStyle w:val="628"/>
        <w:widowControl w:val="false"/>
        <w:numPr>
          <w:ilvl w:val="0"/>
          <w:numId w:val="1"/>
        </w:numPr>
        <w:pBdr/>
        <w:tabs>
          <w:tab w:val="left" w:leader="none" w:pos="312"/>
        </w:tabs>
        <w:spacing w:line="580" w:lineRule="exact"/>
        <w:ind w:firstLine="640"/>
        <w:jc w:val="both"/>
        <w:rPr>
          <w:rFonts w:ascii="仿宋_GB2312" w:hAnsi="Times New Roman" w:eastAsia="仿宋_GB2312" w:cs="Times New Roman"/>
          <w:color w:val="000000"/>
          <w:sz w:val="32"/>
          <w:szCs w:val="32"/>
          <w:lang w:eastAsia="zh-CN" w:bidi="ar-SA"/>
        </w:rPr>
      </w:pPr>
      <w:r>
        <w:rPr>
          <w:rFonts w:ascii="仿宋_GB2312" w:hAnsi="Times New Roman" w:eastAsia="仿宋_GB2312" w:cs="Times New Roman"/>
          <w:color w:val="000000"/>
          <w:sz w:val="32"/>
          <w:szCs w:val="32"/>
          <w:lang w:eastAsia="zh-CN" w:bidi="ar-SA"/>
        </w:rPr>
        <w:t xml:space="preserve">企业按要求准备好申报资料后分批次集中提交至所在地文旅部门受理；</w:t>
      </w:r>
      <w:r>
        <w:rPr>
          <w:rFonts w:ascii="仿宋_GB2312" w:hAnsi="Times New Roman" w:eastAsia="仿宋_GB2312" w:cs="Times New Roman"/>
          <w:color w:val="000000"/>
          <w:sz w:val="32"/>
          <w:szCs w:val="32"/>
          <w:lang w:eastAsia="zh-CN" w:bidi="ar-SA"/>
        </w:rPr>
      </w:r>
      <w:r>
        <w:rPr>
          <w:rFonts w:ascii="仿宋_GB2312" w:hAnsi="Times New Roman" w:eastAsia="仿宋_GB2312" w:cs="Times New Roman"/>
          <w:color w:val="000000"/>
          <w:sz w:val="32"/>
          <w:szCs w:val="32"/>
          <w:lang w:eastAsia="zh-CN" w:bidi="ar-SA"/>
        </w:rPr>
      </w:r>
    </w:p>
    <w:p>
      <w:pPr>
        <w:pStyle w:val="628"/>
        <w:widowControl w:val="false"/>
        <w:numPr>
          <w:ilvl w:val="0"/>
          <w:numId w:val="1"/>
        </w:numPr>
        <w:pBdr/>
        <w:tabs>
          <w:tab w:val="left" w:leader="none" w:pos="312"/>
        </w:tabs>
        <w:spacing w:line="580" w:lineRule="exact"/>
        <w:ind w:firstLine="640"/>
        <w:jc w:val="both"/>
        <w:rPr>
          <w:rFonts w:ascii="仿宋_GB2312" w:hAnsi="Times New Roman" w:eastAsia="仿宋_GB2312" w:cs="Times New Roman"/>
          <w:color w:val="000000"/>
          <w:sz w:val="32"/>
          <w:szCs w:val="32"/>
          <w:lang w:eastAsia="zh-CN" w:bidi="ar-SA"/>
        </w:rPr>
      </w:pPr>
      <w:r>
        <w:rPr>
          <w:rFonts w:ascii="仿宋_GB2312" w:hAnsi="Times New Roman" w:eastAsia="仿宋_GB2312" w:cs="Times New Roman"/>
          <w:color w:val="000000"/>
          <w:sz w:val="32"/>
          <w:szCs w:val="32"/>
          <w:lang w:eastAsia="zh-CN" w:bidi="ar-SA"/>
        </w:rPr>
        <w:t xml:space="preserve">所在地文旅部门将汇总收集的企业申报资料提交至本地县（区）级人行分支机构，由人行分支机构对企业申报的贷款情况进行初步核实并出具真实性意见书；</w:t>
      </w:r>
      <w:r>
        <w:rPr>
          <w:rFonts w:ascii="仿宋_GB2312" w:hAnsi="Times New Roman" w:eastAsia="仿宋_GB2312" w:cs="Times New Roman"/>
          <w:color w:val="000000"/>
          <w:sz w:val="32"/>
          <w:szCs w:val="32"/>
          <w:lang w:eastAsia="zh-CN" w:bidi="ar-SA"/>
        </w:rPr>
      </w:r>
      <w:r>
        <w:rPr>
          <w:rFonts w:ascii="仿宋_GB2312" w:hAnsi="Times New Roman" w:eastAsia="仿宋_GB2312" w:cs="Times New Roman"/>
          <w:color w:val="000000"/>
          <w:sz w:val="32"/>
          <w:szCs w:val="32"/>
          <w:lang w:eastAsia="zh-CN" w:bidi="ar-SA"/>
        </w:rPr>
      </w:r>
    </w:p>
    <w:p>
      <w:pPr>
        <w:pStyle w:val="628"/>
        <w:widowControl w:val="false"/>
        <w:numPr>
          <w:ilvl w:val="0"/>
          <w:numId w:val="1"/>
        </w:numPr>
        <w:pBdr/>
        <w:tabs>
          <w:tab w:val="left" w:leader="none" w:pos="312"/>
        </w:tabs>
        <w:spacing w:line="580" w:lineRule="exact"/>
        <w:ind w:firstLine="640"/>
        <w:jc w:val="both"/>
        <w:rPr>
          <w:rFonts w:ascii="仿宋_GB2312" w:hAnsi="Times New Roman" w:eastAsia="仿宋_GB2312" w:cs="Times New Roman"/>
          <w:color w:val="000000"/>
          <w:sz w:val="32"/>
          <w:szCs w:val="32"/>
          <w:lang w:eastAsia="zh-CN" w:bidi="ar-SA"/>
        </w:rPr>
      </w:pPr>
      <w:r>
        <w:rPr>
          <w:rFonts w:ascii="仿宋_GB2312" w:hAnsi="Times New Roman" w:eastAsia="仿宋_GB2312" w:cs="Times New Roman"/>
          <w:color w:val="000000"/>
          <w:sz w:val="32"/>
          <w:szCs w:val="32"/>
          <w:lang w:eastAsia="zh-CN" w:bidi="ar-SA"/>
        </w:rPr>
        <w:t xml:space="preserve">所在地文旅部门接到人行分支机构初步核实结果后进行审核，确认无误后在《随州市旅游企业贷款贴息帮扶申请表》（附件）盖章并连同企业申报资料提交至本地县级财政部门。县级财政部门确认盖章后，由所在地文旅部门汇总申请表、申报材料提交至市文旅局。</w:t>
      </w:r>
      <w:r>
        <w:rPr>
          <w:rFonts w:ascii="仿宋_GB2312" w:hAnsi="Times New Roman" w:eastAsia="仿宋_GB2312" w:cs="Times New Roman"/>
          <w:color w:val="000000"/>
          <w:sz w:val="32"/>
          <w:szCs w:val="32"/>
          <w:lang w:eastAsia="zh-CN" w:bidi="ar-SA"/>
        </w:rPr>
      </w:r>
      <w:r>
        <w:rPr>
          <w:rFonts w:ascii="仿宋_GB2312" w:hAnsi="Times New Roman" w:eastAsia="仿宋_GB2312" w:cs="Times New Roman"/>
          <w:color w:val="000000"/>
          <w:sz w:val="32"/>
          <w:szCs w:val="32"/>
          <w:lang w:eastAsia="zh-CN" w:bidi="ar-SA"/>
        </w:rPr>
      </w:r>
    </w:p>
    <w:p>
      <w:pPr>
        <w:pStyle w:val="628"/>
        <w:widowControl w:val="false"/>
        <w:numPr>
          <w:ilvl w:val="0"/>
          <w:numId w:val="1"/>
        </w:numPr>
        <w:pBdr/>
        <w:tabs>
          <w:tab w:val="left" w:leader="none" w:pos="312"/>
        </w:tabs>
        <w:spacing w:line="580" w:lineRule="exact"/>
        <w:ind w:firstLine="640"/>
        <w:jc w:val="both"/>
        <w:rPr>
          <w:rFonts w:hint="eastAsia" w:ascii="仿宋_GB2312" w:hAnsi="Times New Roman" w:eastAsia="仿宋_GB2312" w:cs="Times New Roman"/>
          <w:color w:val="000000"/>
          <w:sz w:val="32"/>
          <w:szCs w:val="32"/>
          <w:lang w:val="en-US" w:eastAsia="zh-CN" w:bidi="ar-SA"/>
        </w:rPr>
      </w:pPr>
      <w:r>
        <w:rPr>
          <w:rFonts w:ascii="仿宋_GB2312" w:hAnsi="Times New Roman" w:eastAsia="仿宋_GB2312" w:cs="Times New Roman"/>
          <w:color w:val="000000"/>
          <w:sz w:val="32"/>
          <w:szCs w:val="32"/>
          <w:lang w:eastAsia="zh-CN" w:bidi="ar-SA"/>
        </w:rPr>
        <w:t xml:space="preserve">市文旅局会同市财政局按上述程序复审，共同确认盖章后由市文旅局汇总形成各批次贴息帮扶企业名单并将名单及有关贷款贴息信息在市政府网站公示</w:t>
      </w:r>
      <w:r>
        <w:rPr>
          <w:rFonts w:hint="eastAsia" w:ascii="仿宋_GB2312" w:hAnsi="Times New Roman" w:eastAsia="仿宋_GB2312" w:cs="Times New Roman"/>
          <w:color w:val="000000"/>
          <w:sz w:val="32"/>
          <w:szCs w:val="32"/>
          <w:lang w:val="en-US" w:eastAsia="zh-CN" w:bidi="ar-SA"/>
        </w:rPr>
        <w:t xml:space="preserve">5</w:t>
      </w:r>
      <w:r>
        <w:rPr>
          <w:rFonts w:ascii="仿宋_GB2312" w:hAnsi="Times New Roman" w:eastAsia="仿宋_GB2312" w:cs="Times New Roman"/>
          <w:color w:val="000000"/>
          <w:sz w:val="32"/>
          <w:szCs w:val="32"/>
          <w:lang w:eastAsia="zh-CN" w:bidi="ar-SA"/>
        </w:rPr>
        <w:t xml:space="preserve">天，</w:t>
      </w:r>
      <w:r>
        <w:rPr>
          <w:rFonts w:hint="eastAsia" w:ascii="仿宋_GB2312" w:hAnsi="Times New Roman" w:eastAsia="仿宋_GB2312" w:cs="Times New Roman"/>
          <w:color w:val="000000"/>
          <w:sz w:val="32"/>
          <w:szCs w:val="32"/>
          <w:lang w:val="en-US" w:eastAsia="zh-CN" w:bidi="ar-SA"/>
        </w:rPr>
        <w:t xml:space="preserve">公示无异议后</w:t>
      </w:r>
      <w:r>
        <w:rPr>
          <w:rFonts w:ascii="仿宋_GB2312" w:hAnsi="Times New Roman" w:eastAsia="仿宋_GB2312" w:cs="Times New Roman"/>
          <w:color w:val="000000"/>
          <w:sz w:val="32"/>
          <w:szCs w:val="32"/>
          <w:lang w:eastAsia="zh-CN" w:bidi="ar-SA"/>
        </w:rPr>
        <w:t xml:space="preserve">市、县财政部门按程序</w:t>
      </w:r>
      <w:r>
        <w:rPr>
          <w:rFonts w:hint="eastAsia" w:ascii="仿宋_GB2312" w:hAnsi="Times New Roman" w:eastAsia="仿宋_GB2312" w:cs="Times New Roman"/>
          <w:color w:val="000000"/>
          <w:sz w:val="32"/>
          <w:szCs w:val="32"/>
          <w:lang w:val="en-US" w:eastAsia="zh-CN" w:bidi="ar-SA"/>
        </w:rPr>
        <w:t xml:space="preserve">向获批企业兑现贴息资金。</w:t>
      </w:r>
      <w:r>
        <w:rPr>
          <w:rFonts w:hint="eastAsia" w:ascii="仿宋_GB2312" w:hAnsi="Times New Roman" w:eastAsia="仿宋_GB2312" w:cs="Times New Roman"/>
          <w:color w:val="000000"/>
          <w:sz w:val="32"/>
          <w:szCs w:val="32"/>
          <w:lang w:val="en-US" w:eastAsia="zh-CN" w:bidi="ar-SA"/>
        </w:rPr>
      </w:r>
      <w:r>
        <w:rPr>
          <w:rFonts w:hint="eastAsia" w:ascii="仿宋_GB2312" w:hAnsi="Times New Roman" w:eastAsia="仿宋_GB2312" w:cs="Times New Roman"/>
          <w:color w:val="000000"/>
          <w:sz w:val="32"/>
          <w:szCs w:val="32"/>
          <w:lang w:val="en-US" w:eastAsia="zh-CN" w:bidi="ar-SA"/>
        </w:rPr>
      </w:r>
    </w:p>
    <w:p>
      <w:pPr>
        <w:pStyle w:val="628"/>
        <w:widowControl w:val="false"/>
        <w:pBdr/>
        <w:spacing w:line="580" w:lineRule="exact"/>
        <w:ind w:firstLine="320"/>
        <w:jc w:val="both"/>
        <w:rPr>
          <w:rFonts w:hint="eastAsia" w:ascii="仿宋_GB2312" w:hAnsi="Times New Roman" w:eastAsia="仿宋_GB2312" w:cs="Times New Roman"/>
          <w:b/>
          <w:bCs/>
          <w:color w:val="000000"/>
          <w:sz w:val="32"/>
          <w:szCs w:val="32"/>
          <w:lang w:val="en-US" w:eastAsia="zh-CN" w:bidi="ar-SA"/>
        </w:rPr>
      </w:pPr>
      <w:r>
        <w:rPr>
          <w:rFonts w:hint="eastAsia" w:ascii="仿宋_GB2312" w:hAnsi="Times New Roman" w:eastAsia="仿宋_GB2312" w:cs="Times New Roman"/>
          <w:b/>
          <w:bCs/>
          <w:color w:val="000000"/>
          <w:sz w:val="32"/>
          <w:szCs w:val="32"/>
          <w:lang w:val="en-US" w:eastAsia="zh-CN" w:bidi="ar-SA"/>
        </w:rPr>
        <w:t xml:space="preserve">（二）申报资料</w:t>
      </w:r>
      <w:r>
        <w:rPr>
          <w:rFonts w:hint="eastAsia" w:ascii="仿宋_GB2312" w:hAnsi="Times New Roman" w:eastAsia="仿宋_GB2312" w:cs="Times New Roman"/>
          <w:b/>
          <w:bCs/>
          <w:color w:val="000000"/>
          <w:sz w:val="32"/>
          <w:szCs w:val="32"/>
          <w:lang w:val="en-US" w:eastAsia="zh-CN" w:bidi="ar-SA"/>
        </w:rPr>
      </w:r>
      <w:r>
        <w:rPr>
          <w:rFonts w:hint="eastAsia" w:ascii="仿宋_GB2312" w:hAnsi="Times New Roman" w:eastAsia="仿宋_GB2312" w:cs="Times New Roman"/>
          <w:b/>
          <w:bCs/>
          <w:color w:val="000000"/>
          <w:sz w:val="32"/>
          <w:szCs w:val="32"/>
          <w:lang w:val="en-US" w:eastAsia="zh-CN" w:bidi="ar-SA"/>
        </w:rPr>
      </w:r>
    </w:p>
    <w:p>
      <w:pPr>
        <w:pStyle w:val="628"/>
        <w:widowControl w:val="false"/>
        <w:pBdr/>
        <w:spacing w:line="580" w:lineRule="exact"/>
        <w:ind w:firstLine="640"/>
        <w:jc w:val="both"/>
        <w:rPr>
          <w:rFonts w:hint="eastAsia" w:ascii="仿宋_GB2312" w:hAnsi="Times New Roman" w:eastAsia="仿宋_GB2312" w:cs="Times New Roman"/>
          <w:color w:val="000000"/>
          <w:sz w:val="32"/>
          <w:szCs w:val="32"/>
          <w:lang w:val="en-US" w:eastAsia="zh-CN" w:bidi="ar-SA"/>
        </w:rPr>
      </w:pPr>
      <w:r>
        <w:rPr>
          <w:rFonts w:hint="eastAsia" w:ascii="仿宋_GB2312" w:hAnsi="Times New Roman" w:eastAsia="仿宋_GB2312" w:cs="Times New Roman"/>
          <w:color w:val="000000"/>
          <w:sz w:val="32"/>
          <w:szCs w:val="32"/>
          <w:lang w:val="en-US" w:eastAsia="zh-CN" w:bidi="ar-SA"/>
        </w:rPr>
        <w:t xml:space="preserve">企业申报资料应包括：贴息资金申请表,申报附件为</w:t>
      </w:r>
      <w:r>
        <w:rPr>
          <w:rFonts w:hint="eastAsia" w:ascii="东文宋体" w:hAnsi="东文宋体" w:eastAsia="东文宋体" w:cs="东文宋体"/>
          <w:color w:val="000000"/>
          <w:sz w:val="32"/>
          <w:szCs w:val="32"/>
          <w:lang w:val="en-US" w:eastAsia="zh-CN" w:bidi="ar-SA"/>
        </w:rPr>
        <w:t xml:space="preserve">①</w:t>
      </w:r>
      <w:r>
        <w:rPr>
          <w:rFonts w:hint="eastAsia" w:ascii="仿宋_GB2312" w:hAnsi="Times New Roman" w:eastAsia="仿宋_GB2312" w:cs="Times New Roman"/>
          <w:color w:val="000000"/>
          <w:sz w:val="32"/>
          <w:szCs w:val="32"/>
          <w:lang w:val="en-US" w:eastAsia="zh-CN" w:bidi="ar-SA"/>
        </w:rPr>
        <w:t xml:space="preserve">贷款合同、</w:t>
      </w:r>
      <w:r>
        <w:rPr>
          <w:rFonts w:hint="eastAsia" w:ascii="东文宋体" w:hAnsi="东文宋体" w:eastAsia="东文宋体" w:cs="东文宋体"/>
          <w:color w:val="000000"/>
          <w:sz w:val="32"/>
          <w:szCs w:val="32"/>
          <w:lang w:val="en-US" w:eastAsia="zh-CN" w:bidi="ar-SA"/>
        </w:rPr>
        <w:t xml:space="preserve">②</w:t>
      </w:r>
      <w:r>
        <w:rPr>
          <w:rFonts w:hint="eastAsia" w:ascii="仿宋_GB2312" w:hAnsi="Times New Roman" w:eastAsia="仿宋_GB2312" w:cs="Times New Roman"/>
          <w:color w:val="000000"/>
          <w:sz w:val="32"/>
          <w:szCs w:val="32"/>
          <w:lang w:val="en-US" w:eastAsia="zh-CN" w:bidi="ar-SA"/>
        </w:rPr>
        <w:t xml:space="preserve">贷款发放凭证、</w:t>
      </w:r>
      <w:r>
        <w:rPr>
          <w:rFonts w:hint="eastAsia" w:ascii="东文宋体" w:hAnsi="东文宋体" w:eastAsia="东文宋体" w:cs="东文宋体"/>
          <w:color w:val="000000"/>
          <w:sz w:val="32"/>
          <w:szCs w:val="32"/>
          <w:lang w:val="en-US" w:eastAsia="zh-CN" w:bidi="ar-SA"/>
        </w:rPr>
        <w:t xml:space="preserve">③</w:t>
      </w:r>
      <w:r>
        <w:rPr>
          <w:rFonts w:hint="eastAsia" w:ascii="仿宋_GB2312" w:hAnsi="Times New Roman" w:eastAsia="仿宋_GB2312" w:cs="Times New Roman"/>
          <w:color w:val="000000"/>
          <w:sz w:val="32"/>
          <w:szCs w:val="32"/>
          <w:lang w:val="en-US" w:eastAsia="zh-CN" w:bidi="ar-SA"/>
        </w:rPr>
        <w:t xml:space="preserve">还款计划表、</w:t>
      </w:r>
      <w:r>
        <w:rPr>
          <w:rFonts w:hint="eastAsia" w:ascii="AR PL UKai CN" w:hAnsi="AR PL UKai CN" w:eastAsia="AR PL UKai CN" w:cs="AR PL UKai CN"/>
          <w:color w:val="000000"/>
          <w:sz w:val="32"/>
          <w:szCs w:val="32"/>
          <w:lang w:val="en-US" w:eastAsia="zh-CN" w:bidi="ar-SA"/>
        </w:rPr>
        <w:t xml:space="preserve">④</w:t>
      </w:r>
      <w:r>
        <w:rPr>
          <w:rFonts w:hint="eastAsia" w:ascii="仿宋_GB2312" w:hAnsi="Times New Roman" w:eastAsia="仿宋_GB2312" w:cs="Times New Roman"/>
          <w:color w:val="000000"/>
          <w:sz w:val="32"/>
          <w:szCs w:val="32"/>
          <w:lang w:val="en-US" w:eastAsia="zh-CN" w:bidi="ar-SA"/>
        </w:rPr>
        <w:t xml:space="preserve">利息回单、</w:t>
      </w:r>
      <w:r>
        <w:rPr>
          <w:rFonts w:hint="eastAsia" w:ascii="AR PL UKai CN" w:hAnsi="AR PL UKai CN" w:eastAsia="AR PL UKai CN" w:cs="AR PL UKai CN"/>
          <w:color w:val="000000"/>
          <w:sz w:val="32"/>
          <w:szCs w:val="32"/>
          <w:lang w:val="en-US" w:eastAsia="zh-CN" w:bidi="ar-SA"/>
        </w:rPr>
        <w:t xml:space="preserve">⑤</w:t>
      </w:r>
      <w:r>
        <w:rPr>
          <w:rFonts w:hint="eastAsia" w:ascii="仿宋_GB2312" w:hAnsi="Times New Roman" w:eastAsia="仿宋_GB2312" w:cs="Times New Roman"/>
          <w:color w:val="000000"/>
          <w:sz w:val="32"/>
          <w:szCs w:val="32"/>
          <w:lang w:val="en-US" w:eastAsia="zh-CN" w:bidi="ar-SA"/>
        </w:rPr>
        <w:t xml:space="preserve">银行等金融机构出具的贷款余额及待付利息金额证明</w:t>
      </w:r>
      <w:r>
        <w:rPr>
          <w:rFonts w:ascii="仿宋_GB2312" w:hAnsi="Times New Roman" w:eastAsia="仿宋_GB2312" w:cs="Times New Roman"/>
          <w:color w:val="000000"/>
          <w:sz w:val="32"/>
          <w:szCs w:val="32"/>
          <w:lang w:eastAsia="zh-CN" w:bidi="ar-SA"/>
        </w:rPr>
        <w:t xml:space="preserve">、</w:t>
      </w:r>
      <w:r>
        <w:rPr>
          <w:rFonts w:hint="eastAsia" w:ascii="AR PL UKai CN" w:hAnsi="AR PL UKai CN" w:eastAsia="AR PL UKai CN" w:cs="AR PL UKai CN"/>
          <w:color w:val="000000"/>
          <w:sz w:val="32"/>
          <w:szCs w:val="32"/>
          <w:lang w:eastAsia="zh-CN" w:bidi="ar-SA"/>
        </w:rPr>
        <w:t xml:space="preserve">⑥</w:t>
      </w:r>
      <w:r>
        <w:rPr>
          <w:rFonts w:hint="eastAsia" w:ascii="仿宋_GB2312" w:hAnsi="Times New Roman" w:eastAsia="仿宋_GB2312" w:cs="Times New Roman"/>
          <w:color w:val="000000"/>
          <w:sz w:val="32"/>
          <w:szCs w:val="32"/>
          <w:lang w:val="en-US" w:eastAsia="zh-CN" w:bidi="ar-SA"/>
        </w:rPr>
        <w:t xml:space="preserve">其他直接相关的佐证材料。贴息资金申请表应按符合条件的贷款业务按笔填报。</w:t>
      </w:r>
      <w:r>
        <w:rPr>
          <w:rFonts w:hint="eastAsia" w:ascii="仿宋_GB2312" w:hAnsi="Times New Roman" w:eastAsia="仿宋_GB2312" w:cs="Times New Roman"/>
          <w:color w:val="000000"/>
          <w:sz w:val="32"/>
          <w:szCs w:val="32"/>
          <w:lang w:val="en-US" w:eastAsia="zh-CN" w:bidi="ar-SA"/>
        </w:rPr>
      </w:r>
      <w:r>
        <w:rPr>
          <w:rFonts w:hint="eastAsia" w:ascii="仿宋_GB2312" w:hAnsi="Times New Roman" w:eastAsia="仿宋_GB2312" w:cs="Times New Roman"/>
          <w:color w:val="000000"/>
          <w:sz w:val="32"/>
          <w:szCs w:val="32"/>
          <w:lang w:val="en-US" w:eastAsia="zh-CN" w:bidi="ar-SA"/>
        </w:rPr>
      </w:r>
    </w:p>
    <w:p>
      <w:pPr>
        <w:pStyle w:val="628"/>
        <w:widowControl w:val="false"/>
        <w:pBdr/>
        <w:spacing w:line="580" w:lineRule="exact"/>
        <w:ind w:firstLine="320"/>
        <w:jc w:val="both"/>
        <w:rPr>
          <w:rFonts w:hint="eastAsia" w:ascii="仿宋_GB2312" w:hAnsi="Times New Roman" w:eastAsia="仿宋_GB2312" w:cs="Times New Roman"/>
          <w:b/>
          <w:bCs/>
          <w:color w:val="000000"/>
          <w:sz w:val="32"/>
          <w:szCs w:val="32"/>
          <w:lang w:val="en-US" w:eastAsia="zh-CN" w:bidi="ar-SA"/>
        </w:rPr>
      </w:pPr>
      <w:r>
        <w:rPr>
          <w:rFonts w:hint="eastAsia" w:ascii="仿宋_GB2312" w:hAnsi="Times New Roman" w:eastAsia="仿宋_GB2312" w:cs="Times New Roman"/>
          <w:b/>
          <w:bCs/>
          <w:color w:val="000000"/>
          <w:sz w:val="32"/>
          <w:szCs w:val="32"/>
          <w:lang w:val="en-US" w:eastAsia="zh-CN" w:bidi="ar-SA"/>
        </w:rPr>
        <w:t xml:space="preserve">（三）资金拨付</w:t>
      </w:r>
      <w:r>
        <w:rPr>
          <w:rFonts w:hint="eastAsia" w:ascii="仿宋_GB2312" w:hAnsi="Times New Roman" w:eastAsia="仿宋_GB2312" w:cs="Times New Roman"/>
          <w:b/>
          <w:bCs/>
          <w:color w:val="000000"/>
          <w:sz w:val="32"/>
          <w:szCs w:val="32"/>
          <w:lang w:val="en-US" w:eastAsia="zh-CN" w:bidi="ar-SA"/>
        </w:rPr>
      </w:r>
      <w:r>
        <w:rPr>
          <w:rFonts w:hint="eastAsia" w:ascii="仿宋_GB2312" w:hAnsi="Times New Roman" w:eastAsia="仿宋_GB2312" w:cs="Times New Roman"/>
          <w:b/>
          <w:bCs/>
          <w:color w:val="000000"/>
          <w:sz w:val="32"/>
          <w:szCs w:val="32"/>
          <w:lang w:val="en-US" w:eastAsia="zh-CN" w:bidi="ar-SA"/>
        </w:rPr>
      </w:r>
    </w:p>
    <w:p>
      <w:pPr>
        <w:pStyle w:val="628"/>
        <w:widowControl w:val="false"/>
        <w:pBdr/>
        <w:spacing w:line="580" w:lineRule="exact"/>
        <w:ind w:firstLine="640"/>
        <w:jc w:val="both"/>
        <w:rPr>
          <w:rFonts w:hint="eastAsia" w:ascii="仿宋_GB2312" w:hAnsi="Times New Roman" w:eastAsia="仿宋_GB2312" w:cs="Times New Roman"/>
          <w:color w:val="000000"/>
          <w:sz w:val="32"/>
          <w:szCs w:val="32"/>
          <w:lang w:val="en-US" w:eastAsia="zh-CN" w:bidi="ar-SA"/>
        </w:rPr>
      </w:pPr>
      <w:r>
        <w:rPr>
          <w:rFonts w:hint="eastAsia" w:ascii="仿宋_GB2312" w:hAnsi="Times New Roman" w:eastAsia="仿宋_GB2312" w:cs="Times New Roman"/>
          <w:color w:val="000000"/>
          <w:sz w:val="32"/>
          <w:szCs w:val="32"/>
          <w:lang w:val="en-US" w:eastAsia="zh-CN" w:bidi="ar-SA"/>
        </w:rPr>
        <w:t xml:space="preserve">为加快资金下达,</w:t>
      </w:r>
      <w:r>
        <w:rPr>
          <w:rFonts w:ascii="仿宋_GB2312" w:hAnsi="Times New Roman" w:eastAsia="仿宋_GB2312" w:cs="Times New Roman"/>
          <w:color w:val="000000"/>
          <w:sz w:val="32"/>
          <w:szCs w:val="32"/>
          <w:lang w:eastAsia="zh-CN" w:bidi="ar-SA"/>
        </w:rPr>
        <w:t xml:space="preserve">我市计划于</w:t>
      </w:r>
      <w:r>
        <w:rPr>
          <w:rFonts w:hint="eastAsia" w:ascii="仿宋_GB2312" w:hAnsi="Times New Roman" w:eastAsia="仿宋_GB2312" w:cs="Times New Roman"/>
          <w:color w:val="000000"/>
          <w:sz w:val="32"/>
          <w:szCs w:val="32"/>
          <w:lang w:val="en-US" w:eastAsia="zh-CN" w:bidi="ar-SA"/>
        </w:rPr>
        <w:t xml:space="preserve">2022年</w:t>
      </w:r>
      <w:r>
        <w:rPr>
          <w:rFonts w:ascii="仿宋_GB2312" w:hAnsi="Times New Roman" w:eastAsia="仿宋_GB2312" w:cs="Times New Roman"/>
          <w:color w:val="000000"/>
          <w:sz w:val="32"/>
          <w:szCs w:val="32"/>
          <w:lang w:eastAsia="zh-CN" w:bidi="ar-SA"/>
        </w:rPr>
        <w:t xml:space="preserve">7</w:t>
      </w:r>
      <w:r>
        <w:rPr>
          <w:rFonts w:hint="eastAsia" w:ascii="仿宋_GB2312" w:hAnsi="Times New Roman" w:eastAsia="仿宋_GB2312" w:cs="Times New Roman"/>
          <w:color w:val="000000"/>
          <w:sz w:val="32"/>
          <w:szCs w:val="32"/>
          <w:lang w:val="en-US" w:eastAsia="zh-CN" w:bidi="ar-SA"/>
        </w:rPr>
        <w:t xml:space="preserve">月</w:t>
      </w:r>
      <w:r>
        <w:rPr>
          <w:rFonts w:ascii="仿宋_GB2312" w:hAnsi="Times New Roman" w:eastAsia="仿宋_GB2312" w:cs="Times New Roman"/>
          <w:color w:val="000000"/>
          <w:sz w:val="32"/>
          <w:szCs w:val="32"/>
          <w:lang w:eastAsia="zh-CN" w:bidi="ar-SA"/>
        </w:rPr>
        <w:t xml:space="preserve">15</w:t>
      </w:r>
      <w:r>
        <w:rPr>
          <w:rFonts w:hint="eastAsia" w:ascii="仿宋_GB2312" w:hAnsi="Times New Roman" w:eastAsia="仿宋_GB2312" w:cs="Times New Roman"/>
          <w:color w:val="000000"/>
          <w:sz w:val="32"/>
          <w:szCs w:val="32"/>
          <w:lang w:val="en-US" w:eastAsia="zh-CN" w:bidi="ar-SA"/>
        </w:rPr>
        <w:t xml:space="preserve">日开始,分</w:t>
      </w:r>
      <w:r>
        <w:rPr>
          <w:rFonts w:ascii="仿宋_GB2312" w:hAnsi="Times New Roman" w:eastAsia="仿宋_GB2312" w:cs="Times New Roman"/>
          <w:color w:val="000000"/>
          <w:sz w:val="32"/>
          <w:szCs w:val="32"/>
          <w:lang w:eastAsia="zh-CN" w:bidi="ar-SA"/>
        </w:rPr>
        <w:t xml:space="preserve">2</w:t>
      </w:r>
      <w:r>
        <w:rPr>
          <w:rFonts w:hint="eastAsia" w:ascii="仿宋_GB2312" w:hAnsi="Times New Roman" w:eastAsia="仿宋_GB2312" w:cs="Times New Roman"/>
          <w:color w:val="000000"/>
          <w:sz w:val="32"/>
          <w:szCs w:val="32"/>
          <w:lang w:val="en-US" w:eastAsia="zh-CN" w:bidi="ar-SA"/>
        </w:rPr>
        <w:t xml:space="preserve">个批次组织</w:t>
      </w:r>
      <w:r>
        <w:rPr>
          <w:rFonts w:ascii="仿宋_GB2312" w:hAnsi="Times New Roman" w:eastAsia="仿宋_GB2312" w:cs="Times New Roman"/>
          <w:color w:val="000000"/>
          <w:sz w:val="32"/>
          <w:szCs w:val="32"/>
          <w:lang w:eastAsia="zh-CN" w:bidi="ar-SA"/>
        </w:rPr>
        <w:t xml:space="preserve">集中</w:t>
      </w:r>
      <w:r>
        <w:rPr>
          <w:rFonts w:hint="eastAsia" w:ascii="仿宋_GB2312" w:hAnsi="Times New Roman" w:eastAsia="仿宋_GB2312" w:cs="Times New Roman"/>
          <w:color w:val="000000"/>
          <w:sz w:val="32"/>
          <w:szCs w:val="32"/>
          <w:lang w:val="en-US" w:eastAsia="zh-CN" w:bidi="ar-SA"/>
        </w:rPr>
        <w:t xml:space="preserve">申报、评审和兑现贴息,申报一批、审核一批、兑现一批。</w:t>
      </w:r>
      <w:r>
        <w:rPr>
          <w:rFonts w:ascii="仿宋_GB2312" w:hAnsi="Times New Roman" w:eastAsia="仿宋_GB2312" w:cs="Times New Roman"/>
          <w:color w:val="000000"/>
          <w:sz w:val="32"/>
          <w:szCs w:val="32"/>
          <w:lang w:eastAsia="zh-CN" w:bidi="ar-SA"/>
        </w:rPr>
        <w:t xml:space="preserve">第一批集中申报时间为2022年7月15日-7月20日，第二批集中申报时间为2022年8月20日-8月25日。</w:t>
      </w:r>
      <w:r>
        <w:rPr>
          <w:rFonts w:hint="eastAsia" w:ascii="仿宋_GB2312" w:hAnsi="Times New Roman" w:eastAsia="仿宋_GB2312" w:cs="Times New Roman"/>
          <w:color w:val="000000"/>
          <w:sz w:val="32"/>
          <w:szCs w:val="32"/>
          <w:lang w:val="en-US" w:eastAsia="zh-CN" w:bidi="ar-SA"/>
        </w:rPr>
        <w:t xml:space="preserve">第一批申报兑现期不晚于</w:t>
      </w:r>
      <w:r>
        <w:rPr>
          <w:rFonts w:ascii="仿宋_GB2312" w:hAnsi="Times New Roman" w:eastAsia="仿宋_GB2312" w:cs="Times New Roman"/>
          <w:color w:val="000000"/>
          <w:sz w:val="32"/>
          <w:szCs w:val="32"/>
          <w:lang w:eastAsia="zh-CN" w:bidi="ar-SA"/>
        </w:rPr>
        <w:t xml:space="preserve">2022年</w:t>
      </w:r>
      <w:r>
        <w:rPr>
          <w:rFonts w:hint="eastAsia" w:ascii="仿宋_GB2312" w:hAnsi="Times New Roman" w:eastAsia="仿宋_GB2312" w:cs="Times New Roman"/>
          <w:color w:val="000000"/>
          <w:sz w:val="32"/>
          <w:szCs w:val="32"/>
          <w:lang w:val="en-US" w:eastAsia="zh-CN" w:bidi="ar-SA"/>
        </w:rPr>
        <w:t xml:space="preserve">7月31日</w:t>
      </w:r>
      <w:r>
        <w:rPr>
          <w:rFonts w:ascii="仿宋_GB2312" w:hAnsi="Times New Roman" w:eastAsia="仿宋_GB2312" w:cs="Times New Roman"/>
          <w:color w:val="000000"/>
          <w:sz w:val="32"/>
          <w:szCs w:val="32"/>
          <w:lang w:eastAsia="zh-CN" w:bidi="ar-SA"/>
        </w:rPr>
        <w:t xml:space="preserve">，</w:t>
      </w:r>
      <w:r>
        <w:rPr>
          <w:rFonts w:hint="eastAsia" w:ascii="仿宋_GB2312" w:hAnsi="Times New Roman" w:eastAsia="仿宋_GB2312" w:cs="Times New Roman"/>
          <w:color w:val="000000"/>
          <w:sz w:val="32"/>
          <w:szCs w:val="32"/>
          <w:lang w:val="en-US" w:eastAsia="zh-CN" w:bidi="ar-SA"/>
        </w:rPr>
        <w:t xml:space="preserve">2022年12月20日前完成全年贴息兑现。</w:t>
      </w:r>
      <w:r>
        <w:rPr>
          <w:rFonts w:hint="eastAsia" w:ascii="仿宋_GB2312" w:hAnsi="Times New Roman" w:eastAsia="仿宋_GB2312" w:cs="Times New Roman"/>
          <w:color w:val="000000"/>
          <w:sz w:val="32"/>
          <w:szCs w:val="32"/>
          <w:lang w:val="en-US" w:eastAsia="zh-CN" w:bidi="ar-SA"/>
        </w:rPr>
      </w:r>
      <w:r>
        <w:rPr>
          <w:rFonts w:hint="eastAsia" w:ascii="仿宋_GB2312" w:hAnsi="Times New Roman" w:eastAsia="仿宋_GB2312" w:cs="Times New Roman"/>
          <w:color w:val="000000"/>
          <w:sz w:val="32"/>
          <w:szCs w:val="32"/>
          <w:lang w:val="en-US" w:eastAsia="zh-CN" w:bidi="ar-SA"/>
        </w:rPr>
      </w:r>
    </w:p>
    <w:p>
      <w:pPr>
        <w:pStyle w:val="628"/>
        <w:widowControl w:val="false"/>
        <w:pBdr/>
        <w:spacing w:line="580" w:lineRule="exact"/>
        <w:ind w:firstLine="640"/>
        <w:jc w:val="both"/>
        <w:rPr>
          <w:rFonts w:hint="eastAsia" w:ascii="仿宋_GB2312" w:hAnsi="Times New Roman" w:eastAsia="仿宋_GB2312" w:cs="Times New Roman"/>
          <w:color w:val="000000"/>
          <w:sz w:val="32"/>
          <w:szCs w:val="32"/>
          <w:lang w:val="en-US" w:eastAsia="zh-CN" w:bidi="ar-SA"/>
        </w:rPr>
      </w:pPr>
      <w:r>
        <w:rPr>
          <w:rFonts w:hint="eastAsia" w:ascii="仿宋_GB2312" w:hAnsi="Times New Roman" w:eastAsia="仿宋_GB2312" w:cs="Times New Roman"/>
          <w:color w:val="000000"/>
          <w:sz w:val="32"/>
          <w:szCs w:val="32"/>
          <w:lang w:val="en-US" w:eastAsia="zh-CN" w:bidi="ar-SA"/>
        </w:rPr>
        <w:t xml:space="preserve">各县（市、区）文旅部门会同</w:t>
      </w:r>
      <w:r>
        <w:rPr>
          <w:rFonts w:ascii="仿宋_GB2312" w:hAnsi="Times New Roman" w:eastAsia="仿宋_GB2312" w:cs="Times New Roman"/>
          <w:color w:val="000000"/>
          <w:sz w:val="32"/>
          <w:szCs w:val="32"/>
          <w:lang w:eastAsia="zh-CN" w:bidi="ar-SA"/>
        </w:rPr>
        <w:t xml:space="preserve">本</w:t>
      </w:r>
      <w:r>
        <w:rPr>
          <w:rFonts w:hint="eastAsia" w:ascii="仿宋_GB2312" w:hAnsi="Times New Roman" w:eastAsia="仿宋_GB2312" w:cs="Times New Roman"/>
          <w:color w:val="000000"/>
          <w:sz w:val="32"/>
          <w:szCs w:val="32"/>
          <w:lang w:val="en-US" w:eastAsia="zh-CN" w:bidi="ar-SA"/>
        </w:rPr>
        <w:t xml:space="preserve">级财政部门对企业申请的贴息兑现情况于每批次结束后10日内联合行文上报市文旅局、市财政局审核汇总。市文旅局、市财政局在2022年12月底前将汇总情况报省文旅厅、省财政厅终审。省财政厅将根据终审结果,对</w:t>
      </w:r>
      <w:r>
        <w:rPr>
          <w:rFonts w:ascii="仿宋_GB2312" w:hAnsi="Times New Roman" w:eastAsia="仿宋_GB2312" w:cs="Times New Roman"/>
          <w:color w:val="000000"/>
          <w:sz w:val="32"/>
          <w:szCs w:val="32"/>
          <w:lang w:eastAsia="zh-CN" w:bidi="ar-SA"/>
        </w:rPr>
        <w:t xml:space="preserve">各级财政</w:t>
      </w:r>
      <w:r>
        <w:rPr>
          <w:rFonts w:hint="eastAsia" w:ascii="仿宋_GB2312" w:hAnsi="Times New Roman" w:eastAsia="仿宋_GB2312" w:cs="Times New Roman"/>
          <w:color w:val="000000"/>
          <w:sz w:val="32"/>
          <w:szCs w:val="32"/>
          <w:lang w:val="en-US" w:eastAsia="zh-CN" w:bidi="ar-SA"/>
        </w:rPr>
        <w:t xml:space="preserve">实际支付贴息金额按照50%比例给予奖补。</w:t>
      </w:r>
      <w:r>
        <w:rPr>
          <w:rFonts w:hint="eastAsia" w:ascii="仿宋_GB2312" w:hAnsi="Times New Roman" w:eastAsia="仿宋_GB2312" w:cs="Times New Roman"/>
          <w:color w:val="000000"/>
          <w:sz w:val="32"/>
          <w:szCs w:val="32"/>
          <w:lang w:val="en-US" w:eastAsia="zh-CN" w:bidi="ar-SA"/>
        </w:rPr>
      </w:r>
      <w:r>
        <w:rPr>
          <w:rFonts w:hint="eastAsia" w:ascii="仿宋_GB2312" w:hAnsi="Times New Roman" w:eastAsia="仿宋_GB2312" w:cs="Times New Roman"/>
          <w:color w:val="000000"/>
          <w:sz w:val="32"/>
          <w:szCs w:val="32"/>
          <w:lang w:val="en-US" w:eastAsia="zh-CN" w:bidi="ar-SA"/>
        </w:rPr>
      </w:r>
    </w:p>
    <w:p>
      <w:pPr>
        <w:pStyle w:val="628"/>
        <w:widowControl w:val="false"/>
        <w:pBdr/>
        <w:spacing w:line="580" w:lineRule="exact"/>
        <w:ind w:firstLine="640"/>
        <w:jc w:val="both"/>
        <w:rPr>
          <w:rFonts w:hint="eastAsia" w:ascii="黑体" w:hAnsi="Times New Roman" w:eastAsia="黑体" w:cs="Times New Roman"/>
          <w:color w:val="000000"/>
          <w:sz w:val="32"/>
          <w:szCs w:val="32"/>
          <w:lang w:val="en-US" w:eastAsia="zh-CN" w:bidi="ar-SA"/>
        </w:rPr>
      </w:pPr>
      <w:r>
        <w:rPr>
          <w:rFonts w:hint="eastAsia" w:ascii="黑体" w:hAnsi="Times New Roman" w:eastAsia="黑体" w:cs="Times New Roman"/>
          <w:color w:val="000000"/>
          <w:sz w:val="32"/>
          <w:szCs w:val="32"/>
          <w:lang w:val="en-US" w:eastAsia="zh-CN" w:bidi="ar-SA"/>
        </w:rPr>
        <w:t xml:space="preserve">四、工作要求</w:t>
      </w:r>
      <w:r>
        <w:rPr>
          <w:rFonts w:hint="eastAsia" w:ascii="黑体" w:hAnsi="Times New Roman" w:eastAsia="黑体" w:cs="Times New Roman"/>
          <w:color w:val="000000"/>
          <w:sz w:val="32"/>
          <w:szCs w:val="32"/>
          <w:lang w:val="en-US" w:eastAsia="zh-CN" w:bidi="ar-SA"/>
        </w:rPr>
      </w:r>
      <w:r>
        <w:rPr>
          <w:rFonts w:hint="eastAsia" w:ascii="黑体" w:hAnsi="Times New Roman" w:eastAsia="黑体" w:cs="Times New Roman"/>
          <w:color w:val="000000"/>
          <w:sz w:val="32"/>
          <w:szCs w:val="32"/>
          <w:lang w:val="en-US" w:eastAsia="zh-CN" w:bidi="ar-SA"/>
        </w:rPr>
      </w:r>
    </w:p>
    <w:p>
      <w:pPr>
        <w:pStyle w:val="628"/>
        <w:widowControl w:val="false"/>
        <w:pBdr/>
        <w:spacing w:line="580" w:lineRule="exact"/>
        <w:ind w:firstLine="320"/>
        <w:jc w:val="both"/>
        <w:rPr>
          <w:rFonts w:hint="eastAsia" w:ascii="仿宋_GB2312" w:hAnsi="Times New Roman" w:eastAsia="仿宋_GB2312" w:cs="Times New Roman"/>
          <w:color w:val="000000"/>
          <w:sz w:val="32"/>
          <w:szCs w:val="32"/>
          <w:lang w:val="en-US" w:eastAsia="zh-CN" w:bidi="ar-SA"/>
        </w:rPr>
      </w:pPr>
      <w:r>
        <w:rPr>
          <w:rFonts w:hint="eastAsia" w:ascii="仿宋_GB2312" w:hAnsi="Times New Roman" w:eastAsia="仿宋_GB2312" w:cs="Times New Roman"/>
          <w:color w:val="000000"/>
          <w:sz w:val="32"/>
          <w:szCs w:val="32"/>
          <w:lang w:val="en-US" w:eastAsia="zh-CN" w:bidi="ar-SA"/>
        </w:rPr>
        <w:t xml:space="preserve">（一）申请补助资金帮扶的企业应当保证申报材料的真实、准确、完整、无违规违纪问题。人民银行将组织对银行等金融机构出具的证明文件按照10%的比例进行抽查。</w:t>
      </w:r>
      <w:r>
        <w:rPr>
          <w:rFonts w:hint="eastAsia" w:ascii="仿宋_GB2312" w:hAnsi="Times New Roman" w:eastAsia="仿宋_GB2312" w:cs="Times New Roman"/>
          <w:color w:val="000000"/>
          <w:sz w:val="32"/>
          <w:szCs w:val="32"/>
          <w:lang w:val="en-US" w:eastAsia="zh-CN" w:bidi="ar-SA"/>
        </w:rPr>
      </w:r>
      <w:r>
        <w:rPr>
          <w:rFonts w:hint="eastAsia" w:ascii="仿宋_GB2312" w:hAnsi="Times New Roman" w:eastAsia="仿宋_GB2312" w:cs="Times New Roman"/>
          <w:color w:val="000000"/>
          <w:sz w:val="32"/>
          <w:szCs w:val="32"/>
          <w:lang w:val="en-US" w:eastAsia="zh-CN" w:bidi="ar-SA"/>
        </w:rPr>
      </w:r>
    </w:p>
    <w:p>
      <w:pPr>
        <w:pStyle w:val="628"/>
        <w:widowControl w:val="false"/>
        <w:pBdr/>
        <w:spacing w:line="580" w:lineRule="exact"/>
        <w:ind w:firstLine="320"/>
        <w:jc w:val="both"/>
        <w:rPr>
          <w:rFonts w:ascii="仿宋_GB2312" w:hAnsi="Times New Roman" w:eastAsia="仿宋_GB2312" w:cs="Times New Roman"/>
          <w:color w:val="000000"/>
          <w:sz w:val="32"/>
          <w:szCs w:val="32"/>
          <w:lang w:eastAsia="zh-CN" w:bidi="ar-SA"/>
        </w:rPr>
      </w:pPr>
      <w:r>
        <w:rPr>
          <w:rFonts w:hint="eastAsia" w:ascii="仿宋_GB2312" w:hAnsi="Times New Roman" w:eastAsia="仿宋_GB2312" w:cs="Times New Roman"/>
          <w:color w:val="000000"/>
          <w:sz w:val="32"/>
          <w:szCs w:val="32"/>
          <w:lang w:val="en-US" w:eastAsia="zh-CN" w:bidi="ar-SA"/>
        </w:rPr>
        <w:t xml:space="preserve">（二）由</w:t>
      </w:r>
      <w:r>
        <w:rPr>
          <w:rFonts w:ascii="仿宋_GB2312" w:hAnsi="Times New Roman" w:eastAsia="仿宋_GB2312" w:cs="Times New Roman"/>
          <w:color w:val="000000"/>
          <w:sz w:val="32"/>
          <w:szCs w:val="32"/>
          <w:lang w:eastAsia="zh-CN" w:bidi="ar-SA"/>
        </w:rPr>
        <w:t xml:space="preserve">市、县</w:t>
      </w:r>
      <w:r>
        <w:rPr>
          <w:rFonts w:hint="eastAsia" w:ascii="仿宋_GB2312" w:hAnsi="Times New Roman" w:eastAsia="仿宋_GB2312" w:cs="Times New Roman"/>
          <w:color w:val="000000"/>
          <w:sz w:val="32"/>
          <w:szCs w:val="32"/>
          <w:lang w:val="en-US" w:eastAsia="zh-CN" w:bidi="ar-SA"/>
        </w:rPr>
        <w:t xml:space="preserve">文旅部门</w:t>
      </w:r>
      <w:r>
        <w:rPr>
          <w:rFonts w:ascii="仿宋_GB2312" w:hAnsi="Times New Roman" w:eastAsia="仿宋_GB2312" w:cs="Times New Roman"/>
          <w:color w:val="000000"/>
          <w:sz w:val="32"/>
          <w:szCs w:val="32"/>
          <w:lang w:eastAsia="zh-CN" w:bidi="ar-SA"/>
        </w:rPr>
        <w:t xml:space="preserve">和财政部门</w:t>
      </w:r>
      <w:r>
        <w:rPr>
          <w:rFonts w:hint="eastAsia" w:ascii="仿宋_GB2312" w:hAnsi="Times New Roman" w:eastAsia="仿宋_GB2312" w:cs="Times New Roman"/>
          <w:color w:val="000000"/>
          <w:sz w:val="32"/>
          <w:szCs w:val="32"/>
          <w:lang w:val="en-US" w:eastAsia="zh-CN" w:bidi="ar-SA"/>
        </w:rPr>
        <w:t xml:space="preserve">开展贷款财政贴息的</w:t>
      </w:r>
      <w:r>
        <w:rPr>
          <w:rFonts w:ascii="仿宋_GB2312" w:hAnsi="Times New Roman" w:eastAsia="仿宋_GB2312" w:cs="Times New Roman"/>
          <w:color w:val="000000"/>
          <w:sz w:val="32"/>
          <w:szCs w:val="32"/>
          <w:lang w:eastAsia="zh-CN" w:bidi="ar-SA"/>
        </w:rPr>
        <w:t xml:space="preserve">宣传、</w:t>
      </w:r>
      <w:r>
        <w:rPr>
          <w:rFonts w:hint="eastAsia" w:ascii="仿宋_GB2312" w:hAnsi="Times New Roman" w:eastAsia="仿宋_GB2312" w:cs="Times New Roman"/>
          <w:color w:val="000000"/>
          <w:sz w:val="32"/>
          <w:szCs w:val="32"/>
          <w:lang w:val="en-US" w:eastAsia="zh-CN" w:bidi="ar-SA"/>
        </w:rPr>
        <w:t xml:space="preserve">动员、组织工作,严把审核关口,做好企业申报、审核和兑现等相关工作。</w:t>
      </w:r>
      <w:r>
        <w:rPr>
          <w:rFonts w:ascii="仿宋_GB2312" w:hAnsi="Times New Roman" w:eastAsia="仿宋_GB2312" w:cs="Times New Roman"/>
          <w:color w:val="000000"/>
          <w:sz w:val="32"/>
          <w:szCs w:val="32"/>
          <w:lang w:eastAsia="zh-CN" w:bidi="ar-SA"/>
        </w:rPr>
        <w:t xml:space="preserve">市、县人行分支机构要发挥职能优势，支持配合做好企业申报贷款信息的初步核实和真实性确认工作。</w:t>
      </w:r>
      <w:r>
        <w:rPr>
          <w:rFonts w:ascii="仿宋_GB2312" w:hAnsi="Times New Roman" w:eastAsia="仿宋_GB2312" w:cs="Times New Roman"/>
          <w:color w:val="000000"/>
          <w:sz w:val="32"/>
          <w:szCs w:val="32"/>
          <w:lang w:eastAsia="zh-CN" w:bidi="ar-SA"/>
        </w:rPr>
      </w:r>
      <w:r>
        <w:rPr>
          <w:rFonts w:ascii="仿宋_GB2312" w:hAnsi="Times New Roman" w:eastAsia="仿宋_GB2312" w:cs="Times New Roman"/>
          <w:color w:val="000000"/>
          <w:sz w:val="32"/>
          <w:szCs w:val="32"/>
          <w:lang w:eastAsia="zh-CN" w:bidi="ar-SA"/>
        </w:rPr>
      </w:r>
    </w:p>
    <w:p>
      <w:pPr>
        <w:pStyle w:val="628"/>
        <w:widowControl w:val="false"/>
        <w:pBdr/>
        <w:spacing w:line="580" w:lineRule="exact"/>
        <w:ind w:firstLine="320"/>
        <w:jc w:val="both"/>
        <w:rPr>
          <w:rFonts w:hint="eastAsia" w:ascii="仿宋_GB2312" w:hAnsi="Times New Roman" w:eastAsia="仿宋_GB2312" w:cs="Times New Roman"/>
          <w:color w:val="000000"/>
          <w:sz w:val="32"/>
          <w:szCs w:val="32"/>
          <w:lang w:val="en-US" w:eastAsia="zh-CN" w:bidi="ar-SA"/>
        </w:rPr>
      </w:pPr>
      <w:r>
        <w:rPr>
          <w:rFonts w:hint="eastAsia" w:ascii="仿宋_GB2312" w:hAnsi="Times New Roman" w:eastAsia="仿宋_GB2312" w:cs="Times New Roman"/>
          <w:color w:val="000000"/>
          <w:sz w:val="32"/>
          <w:szCs w:val="32"/>
          <w:lang w:val="en-US" w:eastAsia="zh-CN" w:bidi="ar-SA"/>
        </w:rPr>
        <w:t xml:space="preserve">（三）财政资金必须专款专用,获得财政资金帮扶的企业,所获得资金要全部用于文旅生产经营活动;要采取得力措施,稳岗稳就业,不裁员或少裁员,确保2022年内参加企业职工养老保险员工人数合理波动,波动幅度向下最高不超过20%;要承诺待市场恢复时,积极参加政府统一组织的促消费活动,按照不低于本次所获得资金补助额度向消费者让利以回馈社会。</w:t>
      </w:r>
      <w:r>
        <w:rPr>
          <w:rFonts w:hint="eastAsia" w:ascii="仿宋_GB2312" w:hAnsi="Times New Roman" w:eastAsia="仿宋_GB2312" w:cs="Times New Roman"/>
          <w:color w:val="000000"/>
          <w:sz w:val="32"/>
          <w:szCs w:val="32"/>
          <w:lang w:val="en-US" w:eastAsia="zh-CN" w:bidi="ar-SA"/>
        </w:rPr>
      </w:r>
      <w:r>
        <w:rPr>
          <w:rFonts w:hint="eastAsia" w:ascii="仿宋_GB2312" w:hAnsi="Times New Roman" w:eastAsia="仿宋_GB2312" w:cs="Times New Roman"/>
          <w:color w:val="000000"/>
          <w:sz w:val="32"/>
          <w:szCs w:val="32"/>
          <w:lang w:val="en-US" w:eastAsia="zh-CN" w:bidi="ar-SA"/>
        </w:rPr>
      </w:r>
    </w:p>
    <w:p>
      <w:pPr>
        <w:pStyle w:val="628"/>
        <w:widowControl w:val="false"/>
        <w:pBdr/>
        <w:spacing w:line="580" w:lineRule="exact"/>
        <w:ind w:firstLine="320"/>
        <w:jc w:val="both"/>
        <w:rPr>
          <w:rFonts w:hint="eastAsia" w:ascii="仿宋_GB2312" w:hAnsi="Times New Roman" w:eastAsia="仿宋_GB2312" w:cs="Times New Roman"/>
          <w:color w:val="000000"/>
          <w:sz w:val="32"/>
          <w:szCs w:val="32"/>
          <w:lang w:val="en-US" w:eastAsia="zh-CN" w:bidi="ar-SA"/>
        </w:rPr>
      </w:pPr>
      <w:r>
        <w:rPr>
          <w:rFonts w:hint="eastAsia" w:ascii="仿宋_GB2312" w:hAnsi="Times New Roman" w:eastAsia="仿宋_GB2312" w:cs="Times New Roman"/>
          <w:color w:val="000000"/>
          <w:sz w:val="32"/>
          <w:szCs w:val="32"/>
          <w:lang w:val="en-US" w:eastAsia="zh-CN" w:bidi="ar-SA"/>
        </w:rPr>
        <w:t xml:space="preserve">（四）获得财政资金帮扶的企业,要主动接受有关部门的监督检查。对多头申报、套取、骗取财政资金,挪用资金用于理财等套利活动,取消财政政策帮扶,追回财政资金予以通报,且在三年内不得再申报文旅发展各类资金,并按有关规定追究相应责任。</w:t>
      </w:r>
      <w:r>
        <w:rPr>
          <w:rFonts w:hint="eastAsia" w:ascii="仿宋_GB2312" w:hAnsi="Times New Roman" w:eastAsia="仿宋_GB2312" w:cs="Times New Roman"/>
          <w:color w:val="000000"/>
          <w:sz w:val="32"/>
          <w:szCs w:val="32"/>
          <w:lang w:val="en-US" w:eastAsia="zh-CN" w:bidi="ar-SA"/>
        </w:rPr>
      </w:r>
      <w:r>
        <w:rPr>
          <w:rFonts w:hint="eastAsia" w:ascii="仿宋_GB2312" w:hAnsi="Times New Roman" w:eastAsia="仿宋_GB2312" w:cs="Times New Roman"/>
          <w:color w:val="000000"/>
          <w:sz w:val="32"/>
          <w:szCs w:val="32"/>
          <w:lang w:val="en-US" w:eastAsia="zh-CN" w:bidi="ar-SA"/>
        </w:rPr>
      </w:r>
    </w:p>
    <w:p>
      <w:pPr>
        <w:pStyle w:val="628"/>
        <w:widowControl w:val="false"/>
        <w:pBdr/>
        <w:spacing w:line="580" w:lineRule="exact"/>
        <w:ind w:firstLine="320"/>
        <w:jc w:val="both"/>
        <w:rPr>
          <w:rFonts w:hint="eastAsia" w:ascii="仿宋_GB2312" w:hAnsi="Times New Roman" w:eastAsia="仿宋_GB2312" w:cs="Times New Roman"/>
          <w:color w:val="000000"/>
          <w:sz w:val="32"/>
          <w:szCs w:val="32"/>
          <w:lang w:val="en-US" w:eastAsia="zh-CN" w:bidi="ar-SA"/>
        </w:rPr>
      </w:pPr>
      <w:r>
        <w:rPr>
          <w:rFonts w:hint="eastAsia" w:ascii="仿宋_GB2312" w:hAnsi="Times New Roman" w:eastAsia="仿宋_GB2312" w:cs="Times New Roman"/>
          <w:color w:val="000000"/>
          <w:sz w:val="32"/>
          <w:szCs w:val="32"/>
          <w:lang w:val="en-US" w:eastAsia="zh-CN" w:bidi="ar-SA"/>
        </w:rPr>
      </w:r>
      <w:r>
        <w:rPr>
          <w:rFonts w:hint="eastAsia" w:ascii="仿宋_GB2312" w:hAnsi="Times New Roman" w:eastAsia="仿宋_GB2312" w:cs="Times New Roman"/>
          <w:color w:val="000000"/>
          <w:sz w:val="32"/>
          <w:szCs w:val="32"/>
          <w:lang w:val="en-US" w:eastAsia="zh-CN" w:bidi="ar-SA"/>
        </w:rPr>
      </w:r>
    </w:p>
    <w:p>
      <w:pPr>
        <w:pStyle w:val="628"/>
        <w:widowControl w:val="false"/>
        <w:pBdr/>
        <w:spacing w:line="580" w:lineRule="exact"/>
        <w:ind w:firstLine="320"/>
        <w:jc w:val="both"/>
        <w:rPr>
          <w:rFonts w:ascii="仿宋_GB2312" w:hAnsi="Times New Roman" w:eastAsia="仿宋_GB2312" w:cs="Times New Roman"/>
          <w:color w:val="000000"/>
          <w:sz w:val="32"/>
          <w:szCs w:val="32"/>
          <w:lang w:eastAsia="zh-CN" w:bidi="ar-SA"/>
        </w:rPr>
      </w:pPr>
      <w:r>
        <w:rPr>
          <w:rFonts w:ascii="仿宋_GB2312" w:hAnsi="Times New Roman" w:eastAsia="仿宋_GB2312" w:cs="Times New Roman"/>
          <w:color w:val="000000"/>
          <w:sz w:val="32"/>
          <w:szCs w:val="32"/>
          <w:lang w:eastAsia="zh-CN" w:bidi="ar-SA"/>
        </w:rPr>
        <w:t xml:space="preserve">附件：《</w:t>
      </w:r>
      <w:r>
        <w:rPr>
          <w:rFonts w:ascii="仿宋_GB2312" w:hAnsi="Times New Roman" w:eastAsia="仿宋_GB2312" w:cs="Times New Roman"/>
          <w:color w:val="000000"/>
          <w:sz w:val="32"/>
          <w:szCs w:val="32"/>
          <w:lang w:eastAsia="zh-CN" w:bidi="ar-SA"/>
        </w:rPr>
        <w:t xml:space="preserve">湖北省</w:t>
      </w:r>
      <w:r>
        <w:rPr>
          <w:rFonts w:ascii="仿宋_GB2312" w:hAnsi="Times New Roman" w:eastAsia="仿宋_GB2312" w:cs="Times New Roman"/>
          <w:color w:val="000000"/>
          <w:sz w:val="32"/>
          <w:szCs w:val="32"/>
          <w:lang w:eastAsia="zh-CN" w:bidi="ar-SA"/>
        </w:rPr>
        <w:t xml:space="preserve">旅游企业贷款贴息帮扶申请表》</w:t>
      </w:r>
      <w:r>
        <w:rPr>
          <w:rFonts w:ascii="仿宋_GB2312" w:hAnsi="Times New Roman" w:eastAsia="仿宋_GB2312" w:cs="Times New Roman"/>
          <w:color w:val="000000"/>
          <w:sz w:val="32"/>
          <w:szCs w:val="32"/>
          <w:lang w:eastAsia="zh-CN" w:bidi="ar-SA"/>
        </w:rPr>
      </w:r>
      <w:r>
        <w:rPr>
          <w:rFonts w:ascii="仿宋_GB2312" w:hAnsi="Times New Roman" w:eastAsia="仿宋_GB2312" w:cs="Times New Roman"/>
          <w:color w:val="000000"/>
          <w:sz w:val="32"/>
          <w:szCs w:val="32"/>
          <w:lang w:eastAsia="zh-CN" w:bidi="ar-SA"/>
        </w:rPr>
      </w:r>
    </w:p>
    <w:p>
      <w:pPr>
        <w:pStyle w:val="628"/>
        <w:widowControl w:val="false"/>
        <w:pBdr/>
        <w:spacing w:line="580" w:lineRule="exact"/>
        <w:ind w:firstLine="320"/>
        <w:jc w:val="both"/>
        <w:rPr>
          <w:rFonts w:hint="eastAsia" w:ascii="仿宋_GB2312" w:hAnsi="Times New Roman" w:eastAsia="仿宋_GB2312" w:cs="Times New Roman"/>
          <w:color w:val="000000"/>
          <w:sz w:val="32"/>
          <w:szCs w:val="32"/>
          <w:lang w:val="en-US" w:eastAsia="zh-CN" w:bidi="ar-SA"/>
        </w:rPr>
      </w:pPr>
      <w:r>
        <w:rPr>
          <w:rFonts w:hint="eastAsia" w:ascii="仿宋_GB2312" w:hAnsi="Times New Roman" w:eastAsia="仿宋_GB2312" w:cs="Times New Roman"/>
          <w:color w:val="000000"/>
          <w:sz w:val="32"/>
          <w:szCs w:val="32"/>
          <w:lang w:val="en-US" w:eastAsia="zh-CN" w:bidi="ar-SA"/>
        </w:rPr>
      </w:r>
      <w:r>
        <w:rPr>
          <w:rFonts w:hint="eastAsia" w:ascii="仿宋_GB2312" w:hAnsi="Times New Roman" w:eastAsia="仿宋_GB2312" w:cs="Times New Roman"/>
          <w:color w:val="000000"/>
          <w:sz w:val="32"/>
          <w:szCs w:val="32"/>
          <w:lang w:val="en-US" w:eastAsia="zh-CN" w:bidi="ar-SA"/>
        </w:rPr>
      </w:r>
    </w:p>
    <w:p>
      <w:pPr>
        <w:pStyle w:val="628"/>
        <w:widowControl w:val="false"/>
        <w:pBdr/>
        <w:spacing w:line="580" w:lineRule="exact"/>
        <w:ind w:firstLine="320"/>
        <w:jc w:val="both"/>
        <w:rPr>
          <w:rFonts w:hint="eastAsia" w:ascii="仿宋_GB2312" w:hAnsi="Times New Roman" w:eastAsia="仿宋_GB2312" w:cs="Times New Roman"/>
          <w:color w:val="000000"/>
          <w:sz w:val="32"/>
          <w:szCs w:val="32"/>
          <w:lang w:val="en-US" w:eastAsia="zh-CN" w:bidi="ar-SA"/>
        </w:rPr>
      </w:pPr>
      <w:r>
        <w:rPr>
          <w:rFonts w:hint="eastAsia" w:ascii="仿宋_GB2312" w:hAnsi="Times New Roman" w:eastAsia="仿宋_GB2312" w:cs="Times New Roman"/>
          <w:color w:val="000000"/>
          <w:sz w:val="32"/>
          <w:szCs w:val="32"/>
          <w:lang w:val="en-US" w:eastAsia="zh-CN" w:bidi="ar-SA"/>
        </w:rPr>
      </w:r>
      <w:r>
        <w:rPr>
          <w:rFonts w:hint="eastAsia" w:ascii="仿宋_GB2312" w:hAnsi="Times New Roman" w:eastAsia="仿宋_GB2312" w:cs="Times New Roman"/>
          <w:color w:val="000000"/>
          <w:sz w:val="32"/>
          <w:szCs w:val="32"/>
          <w:lang w:val="en-US" w:eastAsia="zh-CN" w:bidi="ar-SA"/>
        </w:rPr>
      </w:r>
    </w:p>
    <w:p>
      <w:pPr>
        <w:pStyle w:val="628"/>
        <w:widowControl w:val="false"/>
        <w:pBdr/>
        <w:spacing w:line="580" w:lineRule="exact"/>
        <w:ind w:firstLine="320"/>
        <w:jc w:val="both"/>
        <w:rPr>
          <w:rFonts w:hint="eastAsia" w:ascii="仿宋_GB2312" w:hAnsi="Times New Roman" w:eastAsia="仿宋_GB2312" w:cs="Times New Roman"/>
          <w:color w:val="000000"/>
          <w:sz w:val="32"/>
          <w:szCs w:val="32"/>
          <w:lang w:val="en-US" w:eastAsia="zh-CN" w:bidi="ar-SA"/>
        </w:rPr>
      </w:pPr>
      <w:r>
        <w:rPr>
          <w:rFonts w:hint="eastAsia" w:ascii="仿宋_GB2312" w:hAnsi="Times New Roman" w:eastAsia="仿宋_GB2312" w:cs="Times New Roman"/>
          <w:color w:val="000000"/>
          <w:sz w:val="32"/>
          <w:szCs w:val="32"/>
          <w:lang w:val="en-US" w:eastAsia="zh-CN" w:bidi="ar-SA"/>
        </w:rPr>
      </w:r>
      <w:r>
        <w:rPr>
          <w:rFonts w:hint="eastAsia" w:ascii="仿宋_GB2312" w:hAnsi="Times New Roman" w:eastAsia="仿宋_GB2312" w:cs="Times New Roman"/>
          <w:color w:val="000000"/>
          <w:sz w:val="32"/>
          <w:szCs w:val="32"/>
          <w:lang w:val="en-US" w:eastAsia="zh-CN" w:bidi="ar-SA"/>
        </w:rPr>
      </w:r>
    </w:p>
    <w:p>
      <w:pPr>
        <w:pStyle w:val="628"/>
        <w:widowControl w:val="false"/>
        <w:pBdr/>
        <w:spacing w:line="580" w:lineRule="exact"/>
        <w:ind/>
        <w:jc w:val="both"/>
        <w:rPr>
          <w:rFonts w:hint="eastAsia" w:ascii="仿宋_GB2312" w:hAnsi="Times New Roman" w:eastAsia="仿宋_GB2312" w:cs="Times New Roman"/>
          <w:color w:val="000000"/>
          <w:sz w:val="32"/>
          <w:szCs w:val="32"/>
          <w:lang w:val="en-US" w:eastAsia="zh-CN" w:bidi="ar-SA"/>
        </w:rPr>
      </w:pPr>
      <w:r>
        <w:rPr>
          <w:rFonts w:hint="eastAsia" w:ascii="仿宋_GB2312" w:hAnsi="Times New Roman" w:eastAsia="仿宋_GB2312" w:cs="Times New Roman"/>
          <w:color w:val="000000"/>
          <w:sz w:val="32"/>
          <w:szCs w:val="32"/>
          <w:lang w:val="en-US" w:eastAsia="zh-CN" w:bidi="ar-SA"/>
        </w:rPr>
      </w:r>
      <w:r>
        <w:rPr>
          <w:rFonts w:hint="eastAsia" w:ascii="仿宋_GB2312" w:hAnsi="Times New Roman" w:eastAsia="仿宋_GB2312" w:cs="Times New Roman"/>
          <w:color w:val="000000"/>
          <w:sz w:val="32"/>
          <w:szCs w:val="32"/>
          <w:lang w:val="en-US" w:eastAsia="zh-CN" w:bidi="ar-SA"/>
        </w:rPr>
      </w:r>
    </w:p>
    <w:p>
      <w:pPr>
        <w:pStyle w:val="628"/>
        <w:widowControl w:val="false"/>
        <w:pBdr/>
        <w:spacing w:line="580" w:lineRule="exact"/>
        <w:ind/>
        <w:jc w:val="both"/>
        <w:rPr>
          <w:rFonts w:hint="eastAsia" w:ascii="仿宋_GB2312" w:hAnsi="Times New Roman" w:eastAsia="仿宋_GB2312" w:cs="Times New Roman"/>
          <w:color w:val="000000"/>
          <w:sz w:val="32"/>
          <w:szCs w:val="32"/>
          <w:lang w:val="en-US" w:eastAsia="zh-CN" w:bidi="ar-SA"/>
        </w:rPr>
      </w:pPr>
      <w:r>
        <w:rPr>
          <w:rFonts w:hint="eastAsia" w:ascii="仿宋_GB2312" w:hAnsi="Times New Roman" w:eastAsia="仿宋_GB2312" w:cs="Times New Roman"/>
          <w:color w:val="000000"/>
          <w:sz w:val="32"/>
          <w:szCs w:val="32"/>
          <w:lang w:val="en-US" w:eastAsia="zh-CN" w:bidi="ar-SA"/>
        </w:rPr>
      </w:r>
      <w:r>
        <w:rPr>
          <w:rFonts w:hint="eastAsia" w:ascii="仿宋_GB2312" w:hAnsi="Times New Roman" w:eastAsia="仿宋_GB2312" w:cs="Times New Roman"/>
          <w:color w:val="000000"/>
          <w:sz w:val="32"/>
          <w:szCs w:val="32"/>
          <w:lang w:val="en-US" w:eastAsia="zh-CN" w:bidi="ar-SA"/>
        </w:rPr>
      </w:r>
    </w:p>
    <w:p>
      <w:pPr>
        <w:pStyle w:val="628"/>
        <w:pBdr/>
        <w:spacing w:line="620" w:lineRule="exact"/>
        <w:ind w:firstLine="640"/>
        <w:jc w:val="both"/>
        <w:rPr>
          <w:rFonts w:ascii="Times New Roman" w:hAnsi="Times New Roman" w:eastAsia="方正仿宋简体"/>
          <w:sz w:val="32"/>
          <w:szCs w:val="32"/>
        </w:rPr>
      </w:pPr>
      <w:r>
        <w:rPr>
          <w:rFonts w:ascii="Times New Roman" w:hAnsi="Times New Roman" w:eastAsia="方正仿宋简体"/>
          <w:sz w:val="32"/>
          <w:szCs w:val="32"/>
        </w:rPr>
      </w:r>
      <w:r>
        <w:rPr>
          <w:rFonts w:ascii="Times New Roman" w:hAnsi="Times New Roman" w:eastAsia="方正仿宋简体"/>
          <w:sz w:val="32"/>
          <w:szCs w:val="32"/>
        </w:rPr>
      </w:r>
    </w:p>
    <w:sectPr>
      <w:footerReference w:type="default" r:id="rId9"/>
      <w:footnotePr/>
      <w:endnotePr/>
      <w:type w:val="nextPage"/>
      <w:pgSz w:h="16960" w:orient="landscape" w:w="11970"/>
      <w:pgMar w:top="1985" w:right="1588" w:bottom="1814" w:left="1588" w:header="0" w:footer="0" w:gutter="0"/>
      <w:cols w:num="1" w:sep="0" w:space="1701"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方正仿宋简体">
    <w:panose1 w:val="020B0604020202020204"/>
  </w:font>
  <w:font w:name="仿宋_GB2312">
    <w:panose1 w:val="02010609060101010101"/>
  </w:font>
  <w:font w:name="方正小标宋简体">
    <w:panose1 w:val="020B0604020202020204"/>
  </w:font>
  <w:font w:name="Symbol">
    <w:panose1 w:val="05050102010706020507"/>
  </w:font>
  <w:font w:name="AR PL UKai CN">
    <w:panose1 w:val="020B0604020202020204"/>
  </w:font>
  <w:font w:name="Wingdings">
    <w:panose1 w:val="05000000000000000000"/>
  </w:font>
  <w:font w:name="东文宋体">
    <w:panose1 w:val="020B0604020202020204"/>
  </w:font>
  <w:font w:name="Times New Roman">
    <w:panose1 w:val="02020603050405020304"/>
  </w:font>
  <w:font w:name="Courier New">
    <w:panose1 w:val="02070309020205020404"/>
  </w:font>
  <w:font w:name="等线">
    <w:panose1 w:val="02010600030101010101"/>
  </w:font>
  <w:font w:name="宋体">
    <w:panose1 w:val="02010600030101010101"/>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28"/>
      <w:pBdr/>
      <w:spacing w:line="14" w:lineRule="auto"/>
      <w:ind/>
      <w:rPr>
        <w:sz w:val="2"/>
      </w:rPr>
    </w:pPr>
    <w:r>
      <w:rPr>
        <w:sz w:val="2"/>
      </w:rPr>
    </w:r>
    <w:r>
      <w:rPr>
        <w:sz w:val="2"/>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tabs>
          <w:tab w:val="num" w:leader="none" w:pos="312"/>
        </w:tabs>
        <w:spacing/>
        <w:ind/>
      </w:pPr>
      <w:rPr/>
      <w:start w:val="1"/>
      <w:suff w:val="space"/>
    </w:lvl>
    <w:lvl w:ilvl="1">
      <w:isLgl w:val="false"/>
      <w:lvlJc w:val="left"/>
      <w:lvlText w:val="o"/>
      <w:numFmt w:val="bullet"/>
      <w:pPr>
        <w:pBdr/>
        <w:spacing/>
        <w:ind w:hanging="360" w:left="1440"/>
      </w:pPr>
      <w:rPr>
        <w:rFonts w:hint="default" w:ascii="Courier New" w:hAnsi="Courier New" w:eastAsia="Courier New" w:cs="Courier New"/>
      </w:rPr>
      <w:start w:val="1"/>
      <w:suff w:val="space"/>
    </w:lvl>
    <w:lvl w:ilvl="2">
      <w:isLgl w:val="false"/>
      <w:lvlJc w:val="left"/>
      <w:lvlText w:val="§"/>
      <w:numFmt w:val="bullet"/>
      <w:pPr>
        <w:pBdr/>
        <w:spacing/>
        <w:ind w:hanging="360" w:left="2160"/>
      </w:pPr>
      <w:rPr>
        <w:rFonts w:hint="default" w:ascii="Wingdings" w:hAnsi="Wingdings" w:eastAsia="Wingdings" w:cs="Wingdings"/>
      </w:rPr>
      <w:start w:val="1"/>
      <w:suff w:val="space"/>
    </w:lvl>
    <w:lvl w:ilvl="3">
      <w:isLgl w:val="false"/>
      <w:lvlJc w:val="left"/>
      <w:lvlText w:val="·"/>
      <w:numFmt w:val="bullet"/>
      <w:pPr>
        <w:pBdr/>
        <w:spacing/>
        <w:ind w:hanging="360" w:left="2880"/>
      </w:pPr>
      <w:rPr>
        <w:rFonts w:hint="default" w:ascii="Symbol" w:hAnsi="Symbol" w:eastAsia="Symbol" w:cs="Symbol"/>
      </w:rPr>
      <w:start w:val="1"/>
      <w:suff w:val="space"/>
    </w:lvl>
    <w:lvl w:ilvl="4">
      <w:isLgl w:val="false"/>
      <w:lvlJc w:val="left"/>
      <w:lvlText w:val="o"/>
      <w:numFmt w:val="bullet"/>
      <w:pPr>
        <w:pBdr/>
        <w:spacing/>
        <w:ind w:hanging="360" w:left="3600"/>
      </w:pPr>
      <w:rPr>
        <w:rFonts w:hint="default" w:ascii="Courier New" w:hAnsi="Courier New" w:eastAsia="Courier New" w:cs="Courier New"/>
      </w:rPr>
      <w:start w:val="1"/>
      <w:suff w:val="space"/>
    </w:lvl>
    <w:lvl w:ilvl="5">
      <w:isLgl w:val="false"/>
      <w:lvlJc w:val="left"/>
      <w:lvlText w:val="§"/>
      <w:numFmt w:val="bullet"/>
      <w:pPr>
        <w:pBdr/>
        <w:spacing/>
        <w:ind w:hanging="360" w:left="4320"/>
      </w:pPr>
      <w:rPr>
        <w:rFonts w:hint="default" w:ascii="Wingdings" w:hAnsi="Wingdings" w:eastAsia="Wingdings" w:cs="Wingdings"/>
      </w:rPr>
      <w:start w:val="1"/>
      <w:suff w:val="space"/>
    </w:lvl>
    <w:lvl w:ilvl="6">
      <w:isLgl w:val="false"/>
      <w:lvlJc w:val="left"/>
      <w:lvlText w:val="·"/>
      <w:numFmt w:val="bullet"/>
      <w:pPr>
        <w:pBdr/>
        <w:spacing/>
        <w:ind w:hanging="360" w:left="5040"/>
      </w:pPr>
      <w:rPr>
        <w:rFonts w:hint="default" w:ascii="Symbol" w:hAnsi="Symbol" w:eastAsia="Symbol" w:cs="Symbol"/>
      </w:rPr>
      <w:start w:val="1"/>
      <w:suff w:val="space"/>
    </w:lvl>
    <w:lvl w:ilvl="7">
      <w:isLgl w:val="false"/>
      <w:lvlJc w:val="left"/>
      <w:lvlText w:val="o"/>
      <w:numFmt w:val="bullet"/>
      <w:pPr>
        <w:pBdr/>
        <w:spacing/>
        <w:ind w:hanging="360" w:left="5760"/>
      </w:pPr>
      <w:rPr>
        <w:rFonts w:hint="default" w:ascii="Courier New" w:hAnsi="Courier New" w:eastAsia="Courier New" w:cs="Courier New"/>
      </w:rPr>
      <w:start w:val="1"/>
      <w:suff w:val="space"/>
    </w:lvl>
    <w:lvl w:ilvl="8">
      <w:isLgl w:val="false"/>
      <w:lvlJc w:val="left"/>
      <w:lvlText w:val="§"/>
      <w:numFmt w:val="bullet"/>
      <w:pPr>
        <w:pBdr/>
        <w:spacing/>
        <w:ind w:hanging="360" w:left="6480"/>
      </w:pPr>
      <w:rPr>
        <w:rFonts w:hint="default" w:ascii="Wingdings" w:hAnsi="Wingdings" w:eastAsia="Wingdings" w:cs="Wingdings"/>
      </w:rPr>
      <w:start w:val="1"/>
      <w:suff w:val="space"/>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splitPgBreakAndParaMark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Arial"/>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628"/>
    <w:next w:val="628"/>
    <w:link w:val="14"/>
    <w:uiPriority w:val="9"/>
    <w:qFormat/>
    <w:pPr>
      <w:keepNext w:val="true"/>
      <w:keepLines w:val="true"/>
      <w:pBdr/>
      <w:spacing w:after="200" w:before="480"/>
      <w:ind/>
      <w:outlineLvl w:val="0"/>
    </w:pPr>
    <w:rPr>
      <w:rFonts w:ascii="等线" w:hAnsi="等线" w:eastAsia="等线" w:cs="等线"/>
      <w:sz w:val="40"/>
      <w:szCs w:val="40"/>
    </w:rPr>
  </w:style>
  <w:style w:type="character" w:styleId="14">
    <w:name w:val="Heading 1 Char"/>
    <w:basedOn w:val="11"/>
    <w:link w:val="13"/>
    <w:uiPriority w:val="9"/>
    <w:pPr>
      <w:pBdr/>
      <w:spacing/>
      <w:ind/>
    </w:pPr>
    <w:rPr>
      <w:rFonts w:ascii="等线" w:hAnsi="等线" w:eastAsia="等线" w:cs="等线"/>
      <w:sz w:val="40"/>
      <w:szCs w:val="40"/>
    </w:rPr>
  </w:style>
  <w:style w:type="paragraph" w:styleId="15">
    <w:name w:val="Heading 2"/>
    <w:basedOn w:val="628"/>
    <w:next w:val="628"/>
    <w:link w:val="16"/>
    <w:uiPriority w:val="9"/>
    <w:unhideWhenUsed/>
    <w:qFormat/>
    <w:pPr>
      <w:keepNext w:val="true"/>
      <w:keepLines w:val="true"/>
      <w:pBdr/>
      <w:spacing w:after="200" w:before="360"/>
      <w:ind/>
      <w:outlineLvl w:val="1"/>
    </w:pPr>
    <w:rPr>
      <w:rFonts w:ascii="等线" w:hAnsi="等线" w:eastAsia="等线" w:cs="等线"/>
      <w:sz w:val="34"/>
    </w:rPr>
  </w:style>
  <w:style w:type="character" w:styleId="16">
    <w:name w:val="Heading 2 Char"/>
    <w:basedOn w:val="11"/>
    <w:link w:val="15"/>
    <w:uiPriority w:val="9"/>
    <w:pPr>
      <w:pBdr/>
      <w:spacing/>
      <w:ind/>
    </w:pPr>
    <w:rPr>
      <w:rFonts w:ascii="等线" w:hAnsi="等线" w:eastAsia="等线" w:cs="等线"/>
      <w:sz w:val="34"/>
    </w:rPr>
  </w:style>
  <w:style w:type="paragraph" w:styleId="17">
    <w:name w:val="Heading 3"/>
    <w:basedOn w:val="628"/>
    <w:next w:val="628"/>
    <w:link w:val="18"/>
    <w:uiPriority w:val="9"/>
    <w:unhideWhenUsed/>
    <w:qFormat/>
    <w:pPr>
      <w:keepNext w:val="true"/>
      <w:keepLines w:val="true"/>
      <w:pBdr/>
      <w:spacing w:after="200" w:before="320"/>
      <w:ind/>
      <w:outlineLvl w:val="2"/>
    </w:pPr>
    <w:rPr>
      <w:rFonts w:ascii="等线" w:hAnsi="等线" w:eastAsia="等线" w:cs="等线"/>
      <w:sz w:val="30"/>
      <w:szCs w:val="30"/>
    </w:rPr>
  </w:style>
  <w:style w:type="character" w:styleId="18">
    <w:name w:val="Heading 3 Char"/>
    <w:basedOn w:val="11"/>
    <w:link w:val="17"/>
    <w:uiPriority w:val="9"/>
    <w:pPr>
      <w:pBdr/>
      <w:spacing/>
      <w:ind/>
    </w:pPr>
    <w:rPr>
      <w:rFonts w:ascii="等线" w:hAnsi="等线" w:eastAsia="等线" w:cs="等线"/>
      <w:sz w:val="30"/>
      <w:szCs w:val="30"/>
    </w:rPr>
  </w:style>
  <w:style w:type="paragraph" w:styleId="19">
    <w:name w:val="Heading 4"/>
    <w:basedOn w:val="628"/>
    <w:next w:val="628"/>
    <w:link w:val="20"/>
    <w:uiPriority w:val="9"/>
    <w:unhideWhenUsed/>
    <w:qFormat/>
    <w:pPr>
      <w:keepNext w:val="true"/>
      <w:keepLines w:val="true"/>
      <w:pBdr/>
      <w:spacing w:after="200" w:before="320"/>
      <w:ind/>
      <w:outlineLvl w:val="3"/>
    </w:pPr>
    <w:rPr>
      <w:rFonts w:ascii="等线" w:hAnsi="等线" w:eastAsia="等线" w:cs="等线"/>
      <w:b/>
      <w:bCs/>
      <w:sz w:val="26"/>
      <w:szCs w:val="26"/>
    </w:rPr>
  </w:style>
  <w:style w:type="character" w:styleId="20">
    <w:name w:val="Heading 4 Char"/>
    <w:basedOn w:val="11"/>
    <w:link w:val="19"/>
    <w:uiPriority w:val="9"/>
    <w:pPr>
      <w:pBdr/>
      <w:spacing/>
      <w:ind/>
    </w:pPr>
    <w:rPr>
      <w:rFonts w:ascii="等线" w:hAnsi="等线" w:eastAsia="等线" w:cs="等线"/>
      <w:b/>
      <w:bCs/>
      <w:sz w:val="26"/>
      <w:szCs w:val="26"/>
    </w:rPr>
  </w:style>
  <w:style w:type="paragraph" w:styleId="21">
    <w:name w:val="Heading 5"/>
    <w:basedOn w:val="628"/>
    <w:next w:val="628"/>
    <w:link w:val="22"/>
    <w:uiPriority w:val="9"/>
    <w:unhideWhenUsed/>
    <w:qFormat/>
    <w:pPr>
      <w:keepNext w:val="true"/>
      <w:keepLines w:val="true"/>
      <w:pBdr/>
      <w:spacing w:after="200" w:before="320"/>
      <w:ind/>
      <w:outlineLvl w:val="4"/>
    </w:pPr>
    <w:rPr>
      <w:rFonts w:ascii="等线" w:hAnsi="等线" w:eastAsia="等线" w:cs="等线"/>
      <w:b/>
      <w:bCs/>
      <w:sz w:val="24"/>
      <w:szCs w:val="24"/>
    </w:rPr>
  </w:style>
  <w:style w:type="character" w:styleId="22">
    <w:name w:val="Heading 5 Char"/>
    <w:basedOn w:val="11"/>
    <w:link w:val="21"/>
    <w:uiPriority w:val="9"/>
    <w:pPr>
      <w:pBdr/>
      <w:spacing/>
      <w:ind/>
    </w:pPr>
    <w:rPr>
      <w:rFonts w:ascii="等线" w:hAnsi="等线" w:eastAsia="等线" w:cs="等线"/>
      <w:b/>
      <w:bCs/>
      <w:sz w:val="24"/>
      <w:szCs w:val="24"/>
    </w:rPr>
  </w:style>
  <w:style w:type="paragraph" w:styleId="23">
    <w:name w:val="Heading 6"/>
    <w:basedOn w:val="628"/>
    <w:next w:val="628"/>
    <w:link w:val="24"/>
    <w:uiPriority w:val="9"/>
    <w:unhideWhenUsed/>
    <w:qFormat/>
    <w:pPr>
      <w:keepNext w:val="true"/>
      <w:keepLines w:val="true"/>
      <w:pBdr/>
      <w:spacing w:after="200" w:before="320"/>
      <w:ind/>
      <w:outlineLvl w:val="5"/>
    </w:pPr>
    <w:rPr>
      <w:rFonts w:ascii="等线" w:hAnsi="等线" w:eastAsia="等线" w:cs="等线"/>
      <w:b/>
      <w:bCs/>
      <w:sz w:val="22"/>
      <w:szCs w:val="22"/>
    </w:rPr>
  </w:style>
  <w:style w:type="character" w:styleId="24">
    <w:name w:val="Heading 6 Char"/>
    <w:basedOn w:val="11"/>
    <w:link w:val="23"/>
    <w:uiPriority w:val="9"/>
    <w:pPr>
      <w:pBdr/>
      <w:spacing/>
      <w:ind/>
    </w:pPr>
    <w:rPr>
      <w:rFonts w:ascii="等线" w:hAnsi="等线" w:eastAsia="等线" w:cs="等线"/>
      <w:b/>
      <w:bCs/>
      <w:sz w:val="22"/>
      <w:szCs w:val="22"/>
    </w:rPr>
  </w:style>
  <w:style w:type="paragraph" w:styleId="25">
    <w:name w:val="Heading 7"/>
    <w:basedOn w:val="628"/>
    <w:next w:val="628"/>
    <w:link w:val="26"/>
    <w:uiPriority w:val="9"/>
    <w:unhideWhenUsed/>
    <w:qFormat/>
    <w:pPr>
      <w:keepNext w:val="true"/>
      <w:keepLines w:val="true"/>
      <w:pBdr/>
      <w:spacing w:after="200" w:before="320"/>
      <w:ind/>
      <w:outlineLvl w:val="6"/>
    </w:pPr>
    <w:rPr>
      <w:rFonts w:ascii="等线" w:hAnsi="等线" w:eastAsia="等线" w:cs="等线"/>
      <w:b/>
      <w:bCs/>
      <w:i/>
      <w:iCs/>
      <w:sz w:val="22"/>
      <w:szCs w:val="22"/>
    </w:rPr>
  </w:style>
  <w:style w:type="character" w:styleId="26">
    <w:name w:val="Heading 7 Char"/>
    <w:basedOn w:val="11"/>
    <w:link w:val="25"/>
    <w:uiPriority w:val="9"/>
    <w:pPr>
      <w:pBdr/>
      <w:spacing/>
      <w:ind/>
    </w:pPr>
    <w:rPr>
      <w:rFonts w:ascii="等线" w:hAnsi="等线" w:eastAsia="等线" w:cs="等线"/>
      <w:b/>
      <w:bCs/>
      <w:i/>
      <w:iCs/>
      <w:sz w:val="22"/>
      <w:szCs w:val="22"/>
    </w:rPr>
  </w:style>
  <w:style w:type="paragraph" w:styleId="27">
    <w:name w:val="Heading 8"/>
    <w:basedOn w:val="628"/>
    <w:next w:val="628"/>
    <w:link w:val="28"/>
    <w:uiPriority w:val="9"/>
    <w:unhideWhenUsed/>
    <w:qFormat/>
    <w:pPr>
      <w:keepNext w:val="true"/>
      <w:keepLines w:val="true"/>
      <w:pBdr/>
      <w:spacing w:after="200" w:before="320"/>
      <w:ind/>
      <w:outlineLvl w:val="7"/>
    </w:pPr>
    <w:rPr>
      <w:rFonts w:ascii="等线" w:hAnsi="等线" w:eastAsia="等线" w:cs="等线"/>
      <w:i/>
      <w:iCs/>
      <w:sz w:val="22"/>
      <w:szCs w:val="22"/>
    </w:rPr>
  </w:style>
  <w:style w:type="character" w:styleId="28">
    <w:name w:val="Heading 8 Char"/>
    <w:basedOn w:val="11"/>
    <w:link w:val="27"/>
    <w:uiPriority w:val="9"/>
    <w:pPr>
      <w:pBdr/>
      <w:spacing/>
      <w:ind/>
    </w:pPr>
    <w:rPr>
      <w:rFonts w:ascii="等线" w:hAnsi="等线" w:eastAsia="等线" w:cs="等线"/>
      <w:i/>
      <w:iCs/>
      <w:sz w:val="22"/>
      <w:szCs w:val="22"/>
    </w:rPr>
  </w:style>
  <w:style w:type="paragraph" w:styleId="29">
    <w:name w:val="Heading 9"/>
    <w:basedOn w:val="628"/>
    <w:next w:val="628"/>
    <w:link w:val="30"/>
    <w:uiPriority w:val="9"/>
    <w:unhideWhenUsed/>
    <w:qFormat/>
    <w:pPr>
      <w:keepNext w:val="true"/>
      <w:keepLines w:val="true"/>
      <w:pBdr/>
      <w:spacing w:after="200" w:before="320"/>
      <w:ind/>
      <w:outlineLvl w:val="8"/>
    </w:pPr>
    <w:rPr>
      <w:rFonts w:ascii="等线" w:hAnsi="等线" w:eastAsia="等线" w:cs="等线"/>
      <w:i/>
      <w:iCs/>
      <w:sz w:val="21"/>
      <w:szCs w:val="21"/>
    </w:rPr>
  </w:style>
  <w:style w:type="character" w:styleId="30">
    <w:name w:val="Heading 9 Char"/>
    <w:basedOn w:val="11"/>
    <w:link w:val="29"/>
    <w:uiPriority w:val="9"/>
    <w:pPr>
      <w:pBdr/>
      <w:spacing/>
      <w:ind/>
    </w:pPr>
    <w:rPr>
      <w:rFonts w:ascii="等线" w:hAnsi="等线" w:eastAsia="等线" w:cs="等线"/>
      <w:i/>
      <w:iCs/>
      <w:sz w:val="21"/>
      <w:szCs w:val="21"/>
    </w:rPr>
  </w:style>
  <w:style w:type="paragraph" w:styleId="31">
    <w:name w:val="List Paragraph"/>
    <w:basedOn w:val="628"/>
    <w:uiPriority w:val="34"/>
    <w:qFormat/>
    <w:pPr>
      <w:pBdr/>
      <w:spacing/>
      <w:ind w:left="720"/>
      <w:contextualSpacing w:val="true"/>
    </w:pPr>
  </w:style>
  <w:style w:type="paragraph" w:styleId="33">
    <w:name w:val="No Spacing"/>
    <w:uiPriority w:val="1"/>
    <w:qFormat/>
    <w:pPr>
      <w:pBdr/>
      <w:spacing w:after="0" w:before="0" w:line="240" w:lineRule="auto"/>
      <w:ind/>
    </w:pPr>
  </w:style>
  <w:style w:type="paragraph" w:styleId="34">
    <w:name w:val="Title"/>
    <w:basedOn w:val="628"/>
    <w:next w:val="628"/>
    <w:link w:val="35"/>
    <w:uiPriority w:val="10"/>
    <w:qFormat/>
    <w:pPr>
      <w:pBdr/>
      <w:spacing w:after="200" w:before="300"/>
      <w:ind/>
      <w:contextualSpacing w:val="true"/>
    </w:pPr>
    <w:rPr>
      <w:sz w:val="48"/>
      <w:szCs w:val="48"/>
    </w:rPr>
  </w:style>
  <w:style w:type="character" w:styleId="35">
    <w:name w:val="Title Char"/>
    <w:basedOn w:val="11"/>
    <w:link w:val="34"/>
    <w:uiPriority w:val="10"/>
    <w:pPr>
      <w:pBdr/>
      <w:spacing/>
      <w:ind/>
    </w:pPr>
    <w:rPr>
      <w:sz w:val="48"/>
      <w:szCs w:val="48"/>
    </w:rPr>
  </w:style>
  <w:style w:type="paragraph" w:styleId="36">
    <w:name w:val="Subtitle"/>
    <w:basedOn w:val="628"/>
    <w:next w:val="628"/>
    <w:link w:val="37"/>
    <w:uiPriority w:val="11"/>
    <w:qFormat/>
    <w:pPr>
      <w:pBdr/>
      <w:spacing w:after="200" w:before="200"/>
      <w:ind/>
    </w:pPr>
    <w:rPr>
      <w:sz w:val="24"/>
      <w:szCs w:val="24"/>
    </w:rPr>
  </w:style>
  <w:style w:type="character" w:styleId="37">
    <w:name w:val="Subtitle Char"/>
    <w:basedOn w:val="11"/>
    <w:link w:val="36"/>
    <w:uiPriority w:val="11"/>
    <w:pPr>
      <w:pBdr/>
      <w:spacing/>
      <w:ind/>
    </w:pPr>
    <w:rPr>
      <w:sz w:val="24"/>
      <w:szCs w:val="24"/>
    </w:rPr>
  </w:style>
  <w:style w:type="paragraph" w:styleId="38">
    <w:name w:val="Quote"/>
    <w:basedOn w:val="628"/>
    <w:next w:val="628"/>
    <w:link w:val="39"/>
    <w:uiPriority w:val="29"/>
    <w:qFormat/>
    <w:pPr>
      <w:pBdr/>
      <w:spacing/>
      <w:ind w:right="720" w:left="720"/>
    </w:pPr>
    <w:rPr>
      <w:i/>
    </w:rPr>
  </w:style>
  <w:style w:type="character" w:styleId="39">
    <w:name w:val="Quote Char"/>
    <w:link w:val="38"/>
    <w:uiPriority w:val="29"/>
    <w:pPr>
      <w:pBdr/>
      <w:spacing/>
      <w:ind/>
    </w:pPr>
    <w:rPr>
      <w:i/>
    </w:rPr>
  </w:style>
  <w:style w:type="paragraph" w:styleId="40">
    <w:name w:val="Intense Quote"/>
    <w:basedOn w:val="628"/>
    <w:next w:val="628"/>
    <w:link w:val="41"/>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41">
    <w:name w:val="Intense Quote Char"/>
    <w:link w:val="40"/>
    <w:uiPriority w:val="30"/>
    <w:pPr>
      <w:pBdr/>
      <w:spacing/>
      <w:ind/>
    </w:pPr>
    <w:rPr>
      <w:i/>
    </w:rPr>
  </w:style>
  <w:style w:type="paragraph" w:styleId="42">
    <w:name w:val="Header"/>
    <w:basedOn w:val="628"/>
    <w:link w:val="43"/>
    <w:uiPriority w:val="99"/>
    <w:unhideWhenUsed/>
    <w:pPr>
      <w:pBdr/>
      <w:tabs>
        <w:tab w:val="center" w:leader="none" w:pos="7143"/>
        <w:tab w:val="right" w:leader="none" w:pos="14287"/>
      </w:tabs>
      <w:spacing w:after="0" w:line="240" w:lineRule="auto"/>
      <w:ind/>
    </w:pPr>
  </w:style>
  <w:style w:type="character" w:styleId="43">
    <w:name w:val="Header Char"/>
    <w:basedOn w:val="11"/>
    <w:link w:val="42"/>
    <w:uiPriority w:val="99"/>
    <w:pPr>
      <w:pBdr/>
      <w:spacing/>
      <w:ind/>
    </w:pPr>
  </w:style>
  <w:style w:type="paragraph" w:styleId="44">
    <w:name w:val="Footer"/>
    <w:basedOn w:val="628"/>
    <w:link w:val="47"/>
    <w:uiPriority w:val="99"/>
    <w:unhideWhenUsed/>
    <w:pPr>
      <w:pBdr/>
      <w:tabs>
        <w:tab w:val="center" w:leader="none" w:pos="7143"/>
        <w:tab w:val="right" w:leader="none" w:pos="14287"/>
      </w:tabs>
      <w:spacing w:after="0" w:line="240" w:lineRule="auto"/>
      <w:ind/>
    </w:pPr>
  </w:style>
  <w:style w:type="character" w:styleId="45">
    <w:name w:val="Footer Char"/>
    <w:basedOn w:val="11"/>
    <w:link w:val="44"/>
    <w:uiPriority w:val="99"/>
    <w:pPr>
      <w:pBdr/>
      <w:spacing/>
      <w:ind/>
    </w:pPr>
  </w:style>
  <w:style w:type="paragraph" w:styleId="46">
    <w:name w:val="Caption"/>
    <w:basedOn w:val="628"/>
    <w:next w:val="628"/>
    <w:uiPriority w:val="35"/>
    <w:semiHidden/>
    <w:unhideWhenUsed/>
    <w:qFormat/>
    <w:pPr>
      <w:pBdr/>
      <w:spacing w:line="276" w:lineRule="auto"/>
      <w:ind/>
    </w:pPr>
    <w:rPr>
      <w:b/>
      <w:bCs/>
      <w:color w:val="4f81bd" w:themeColor="accent1"/>
      <w:sz w:val="18"/>
      <w:szCs w:val="18"/>
    </w:rPr>
  </w:style>
  <w:style w:type="character" w:styleId="47">
    <w:name w:val="Caption Char"/>
    <w:basedOn w:val="46"/>
    <w:link w:val="44"/>
    <w:uiPriority w:val="99"/>
    <w:pPr>
      <w:pBdr/>
      <w:spacing/>
      <w:ind/>
    </w:pPr>
  </w:style>
  <w:style w:type="table" w:styleId="48">
    <w:name w:val="Table Grid"/>
    <w:basedOn w:val="32"/>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Table Grid Light"/>
    <w:basedOn w:val="3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Plain Table 1"/>
    <w:basedOn w:val="3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Plain Table 2"/>
    <w:basedOn w:val="32"/>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Plain Table 3"/>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Plain Table 4"/>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Plain Table 5"/>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5">
    <w:name w:val="Grid Table 1 Light"/>
    <w:basedOn w:val="32"/>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6">
    <w:name w:val="Grid Table 1 Light - Accent 1"/>
    <w:basedOn w:val="3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7">
    <w:name w:val="Grid Table 1 Light - Accent 2"/>
    <w:basedOn w:val="3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8">
    <w:name w:val="Grid Table 1 Light - Accent 3"/>
    <w:basedOn w:val="3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9">
    <w:name w:val="Grid Table 1 Light - Accent 4"/>
    <w:basedOn w:val="3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0">
    <w:name w:val="Grid Table 1 Light - Accent 5"/>
    <w:basedOn w:val="3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1 Light - Accent 6"/>
    <w:basedOn w:val="3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2"/>
    <w:basedOn w:val="3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2 - Accent 1"/>
    <w:basedOn w:val="3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2 - Accent 2"/>
    <w:basedOn w:val="3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2 - Accent 3"/>
    <w:basedOn w:val="3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2 - Accent 4"/>
    <w:basedOn w:val="3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2 - Accent 5"/>
    <w:basedOn w:val="3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Grid Table 2 - Accent 6"/>
    <w:basedOn w:val="3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Grid Table 3"/>
    <w:basedOn w:val="3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Grid Table 3 - Accent 1"/>
    <w:basedOn w:val="3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Grid Table 3 - Accent 2"/>
    <w:basedOn w:val="3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Grid Table 3 - Accent 3"/>
    <w:basedOn w:val="3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Grid Table 3 - Accent 4"/>
    <w:basedOn w:val="3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Grid Table 3 - Accent 5"/>
    <w:basedOn w:val="3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Grid Table 3 - Accent 6"/>
    <w:basedOn w:val="3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Grid Table 4"/>
    <w:basedOn w:val="32"/>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Grid Table 4 - Accent 1"/>
    <w:basedOn w:val="32"/>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Grid Table 4 - Accent 2"/>
    <w:basedOn w:val="3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Grid Table 4 - Accent 3"/>
    <w:basedOn w:val="32"/>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Grid Table 4 - Accent 4"/>
    <w:basedOn w:val="32"/>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Grid Table 4 - Accent 5"/>
    <w:basedOn w:val="32"/>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Grid Table 4 - Accent 6"/>
    <w:basedOn w:val="32"/>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Grid Table 5 Dark"/>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Grid Table 5 Dark- Accent 1"/>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cPr>
      <w:tcBorders/>
    </w:tcPr>
    <w:tblStylePr w:type="band1Horz">
      <w:pPr>
        <w:pBdr/>
        <w:spacing/>
        <w:ind/>
      </w:pPr>
      <w:tblPr>
        <w:tblBorders/>
      </w:tblPr>
      <w:tcPr>
        <w:shd w:val="clear" w:color="ffffff" w:themeColor="accent1" w:themeTint="75" w:fill="adc5e0" w:themeFill="accent1" w:themeFillTint="75"/>
        <w:tcBorders/>
      </w:tcPr>
    </w:tblStylePr>
    <w:tblStylePr w:type="band1Vert">
      <w:pPr>
        <w:pBdr/>
        <w:spacing/>
        <w:ind/>
      </w:pPr>
      <w:tblPr>
        <w:tblBorders/>
      </w:tblPr>
      <w:tcPr>
        <w:shd w:val="clear" w:color="ffffff" w:themeColor="accent1" w:themeTint="75" w:fill="adc5e0"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Grid Table 5 Dark - Accent 2"/>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cPr>
      <w:tcBorders/>
    </w:tcPr>
    <w:tblStylePr w:type="band1Horz">
      <w:pPr>
        <w:pBdr/>
        <w:spacing/>
        <w:ind/>
      </w:pPr>
      <w:tblPr>
        <w:tblBorders/>
      </w:tblPr>
      <w:tcPr>
        <w:shd w:val="clear" w:color="ffffff" w:themeColor="accent2" w:themeTint="75" w:fill="e1adac" w:themeFill="accent2" w:themeFillTint="75"/>
        <w:tcBorders/>
      </w:tcPr>
    </w:tblStylePr>
    <w:tblStylePr w:type="band1Vert">
      <w:pPr>
        <w:pBdr/>
        <w:spacing/>
        <w:ind/>
      </w:pPr>
      <w:tblPr>
        <w:tblBorders/>
      </w:tblPr>
      <w:tcPr>
        <w:shd w:val="clear" w:color="ffffff" w:themeColor="accent2" w:themeTint="75" w:fill="e1adac"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Grid Table 5 Dark - Accent 3"/>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cPr>
      <w:tcBorders/>
    </w:tcPr>
    <w:tblStylePr w:type="band1Horz">
      <w:pPr>
        <w:pBdr/>
        <w:spacing/>
        <w:ind/>
      </w:pPr>
      <w:tblPr>
        <w:tblBorders/>
      </w:tblPr>
      <w:tcPr>
        <w:shd w:val="clear" w:color="ffffff" w:themeColor="accent3" w:themeTint="75" w:fill="d1dfb2" w:themeFill="accent3" w:themeFillTint="75"/>
        <w:tcBorders/>
      </w:tcPr>
    </w:tblStylePr>
    <w:tblStylePr w:type="band1Vert">
      <w:pPr>
        <w:pBdr/>
        <w:spacing/>
        <w:ind/>
      </w:pPr>
      <w:tblPr>
        <w:tblBorders/>
      </w:tblPr>
      <w:tcPr>
        <w:shd w:val="clear" w:color="ffffff" w:themeColor="accent3" w:themeTint="75" w:fill="d1dfb2"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Grid Table 5 Dark- Accent 4"/>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4b7d4" w:themeFill="accent4" w:themeFillTint="75"/>
        <w:tcBorders/>
      </w:tcPr>
    </w:tblStylePr>
    <w:tblStylePr w:type="band1Vert">
      <w:pPr>
        <w:pBdr/>
        <w:spacing/>
        <w:ind/>
      </w:pPr>
      <w:tblPr>
        <w:tblBorders/>
      </w:tblPr>
      <w:tcPr>
        <w:shd w:val="clear" w:color="ffffff" w:themeColor="accent4" w:themeTint="75" w:fill="c4b7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Grid Table 5 Dark - Accent 5"/>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bd9e4" w:themeFill="accent5" w:themeFillTint="75"/>
        <w:tcBorders/>
      </w:tcPr>
    </w:tblStylePr>
    <w:tblStylePr w:type="band1Vert">
      <w:pPr>
        <w:pBdr/>
        <w:spacing/>
        <w:ind/>
      </w:pPr>
      <w:tblPr>
        <w:tblBorders/>
      </w:tblPr>
      <w:tcPr>
        <w:shd w:val="clear" w:color="ffffff" w:themeColor="accent5" w:themeTint="75" w:fill="abd9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Grid Table 5 Dark - Accent 6"/>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cPr>
      <w:tcBorders/>
    </w:tcPr>
    <w:tblStylePr w:type="band1Horz">
      <w:pPr>
        <w:pBdr/>
        <w:spacing/>
        <w:ind/>
      </w:pPr>
      <w:tblPr>
        <w:tblBorders/>
      </w:tblPr>
      <w:tcPr>
        <w:shd w:val="clear" w:color="ffffff" w:themeColor="accent6" w:themeTint="75" w:fill="fbcda8" w:themeFill="accent6" w:themeFillTint="75"/>
        <w:tcBorders/>
      </w:tcPr>
    </w:tblStylePr>
    <w:tblStylePr w:type="band1Vert">
      <w:pPr>
        <w:pBdr/>
        <w:spacing/>
        <w:ind/>
      </w:pPr>
      <w:tblPr>
        <w:tblBorders/>
      </w:tblPr>
      <w:tcPr>
        <w:shd w:val="clear" w:color="ffffff" w:themeColor="accent6" w:themeTint="75" w:fill="fbcd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Grid Table 6 Colorful"/>
    <w:basedOn w:val="32"/>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1">
    <w:name w:val="Grid Table 6 Colorful - Accent 1"/>
    <w:basedOn w:val="32"/>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70a3" w:themeColor="accent1" w:themeTint="80" w:themeShade="95"/>
      </w:rPr>
      <w:pPr>
        <w:pBdr/>
        <w:spacing/>
        <w:ind/>
      </w:pPr>
      <w:tblPr>
        <w:tblBorders/>
      </w:tblPr>
      <w:tcPr>
        <w:tcBorders/>
      </w:tcPr>
    </w:tblStylePr>
    <w:tblStylePr w:type="firstRow">
      <w:rPr>
        <w:b/>
        <w:color w:val="3e70a3" w:themeColor="accent1" w:themeTint="80" w:themeShade="95"/>
      </w:rPr>
      <w:pPr>
        <w:pBdr/>
        <w:spacing/>
        <w:ind/>
      </w:pPr>
      <w:tblPr>
        <w:tblBorders/>
      </w:tblPr>
      <w:tcPr>
        <w:tcBorders>
          <w:bottom w:val="single" w:color="000000" w:themeColor="accent1" w:themeTint="80" w:sz="12" w:space="0"/>
        </w:tcBorders>
      </w:tcPr>
    </w:tblStylePr>
    <w:tblStylePr w:type="lastCol">
      <w:rPr>
        <w:b/>
        <w:color w:val="3e70a3" w:themeColor="accent1" w:themeTint="80" w:themeShade="95"/>
      </w:rPr>
      <w:pPr>
        <w:pBdr/>
        <w:spacing/>
        <w:ind/>
      </w:pPr>
      <w:tblPr>
        <w:tblBorders/>
      </w:tblPr>
      <w:tcPr>
        <w:tcBorders/>
      </w:tcPr>
    </w:tblStylePr>
    <w:tblStylePr w:type="lastRow">
      <w:rPr>
        <w:b/>
        <w:color w:val="3e70a3"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2">
    <w:name w:val="Grid Table 6 Colorful - Accent 2"/>
    <w:basedOn w:val="3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12"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3">
    <w:name w:val="Grid Table 6 Colorful - Accent 3"/>
    <w:basedOn w:val="32"/>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02f" w:themeColor="accent3" w:themeTint="FE" w:themeShade="95"/>
      </w:rPr>
      <w:pPr>
        <w:pBdr/>
        <w:spacing/>
        <w:ind/>
      </w:pPr>
      <w:tblPr>
        <w:tblBorders/>
      </w:tblPr>
      <w:tcPr>
        <w:tcBorders/>
      </w:tcPr>
    </w:tblStylePr>
    <w:tblStylePr w:type="firstRow">
      <w:rPr>
        <w:b/>
        <w:color w:val="5c70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02f" w:themeColor="accent3" w:themeTint="FE" w:themeShade="95"/>
      </w:rPr>
      <w:pPr>
        <w:pBdr/>
        <w:spacing/>
        <w:ind/>
      </w:pPr>
      <w:tblPr>
        <w:tblBorders/>
      </w:tblPr>
      <w:tcPr>
        <w:tcBorders/>
      </w:tcPr>
    </w:tblStylePr>
    <w:tblStylePr w:type="lastRow">
      <w:rPr>
        <w:b/>
        <w:color w:val="5c70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4">
    <w:name w:val="Grid Table 6 Colorful - Accent 4"/>
    <w:basedOn w:val="3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5">
    <w:name w:val="Grid Table 6 Colorful - Accent 5"/>
    <w:basedOn w:val="32"/>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5"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6">
    <w:name w:val="Grid Table 6 Colorful - Accent 6"/>
    <w:basedOn w:val="32"/>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6"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7">
    <w:name w:val="Grid Table 7 Colorful"/>
    <w:basedOn w:val="32"/>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
    <w:name w:val="Grid Table 7 Colorful - Accent 1"/>
    <w:basedOn w:val="32"/>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70a3"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3e70a3"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70a3"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
    <w:name w:val="Grid Table 7 Colorful - Accent 2"/>
    <w:basedOn w:val="3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
    <w:name w:val="Grid Table 7 Colorful - Accent 3"/>
    <w:basedOn w:val="32"/>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02f"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5c70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0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
    <w:name w:val="Grid Table 7 Colorful - Accent 4"/>
    <w:basedOn w:val="32"/>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
    <w:name w:val="Grid Table 7 Colorful - Accent 5"/>
    <w:basedOn w:val="32"/>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777"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777"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777"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Grid Table 7 Colorful - Accent 6"/>
    <w:basedOn w:val="32"/>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05307" w:themeColor="accent6"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b05307"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05307"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1 Light"/>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1 Light - Accent 1"/>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1 Light - Accent 2"/>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1 Light - Accent 3"/>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1 Light - Accent 4"/>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1 Light - Accent 5"/>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1 Light - Accent 6"/>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
    <w:name w:val="List Table 2"/>
    <w:basedOn w:val="3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
    <w:name w:val="List Table 2 - Accent 1"/>
    <w:basedOn w:val="32"/>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
    <w:name w:val="List Table 2 - Accent 2"/>
    <w:basedOn w:val="3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
    <w:name w:val="List Table 2 - Accent 3"/>
    <w:basedOn w:val="32"/>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
    <w:name w:val="List Table 2 - Accent 4"/>
    <w:basedOn w:val="32"/>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
    <w:name w:val="List Table 2 - Accent 5"/>
    <w:basedOn w:val="32"/>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st Table 2 - Accent 6"/>
    <w:basedOn w:val="32"/>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st Table 3"/>
    <w:basedOn w:val="3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st Table 3 - Accent 1"/>
    <w:basedOn w:val="32"/>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st Table 3 - Accent 2"/>
    <w:basedOn w:val="3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st Table 3 - Accent 3"/>
    <w:basedOn w:val="32"/>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st Table 3 - Accent 4"/>
    <w:basedOn w:val="3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st Table 3 - Accent 5"/>
    <w:basedOn w:val="32"/>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1cdd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List Table 3 - Accent 6"/>
    <w:basedOn w:val="32"/>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9bf90"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List Table 4"/>
    <w:basedOn w:val="3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List Table 4 - Accent 1"/>
    <w:basedOn w:val="32"/>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List Table 4 - Accent 2"/>
    <w:basedOn w:val="3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List Table 4 - Accent 3"/>
    <w:basedOn w:val="32"/>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List Table 4 - Accent 4"/>
    <w:basedOn w:val="32"/>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List Table 4 - Accent 5"/>
    <w:basedOn w:val="32"/>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List Table 4 - Accent 6"/>
    <w:basedOn w:val="32"/>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List Table 5 Dark"/>
    <w:basedOn w:val="32"/>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3">
    <w:name w:val="List Table 5 Dark - Accent 1"/>
    <w:basedOn w:val="32"/>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4">
    <w:name w:val="List Table 5 Dark - Accent 2"/>
    <w:basedOn w:val="3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cPr>
      <w:tcBorders/>
    </w:tcPr>
    <w:tblStylePr w:type="band1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5">
    <w:name w:val="List Table 5 Dark - Accent 3"/>
    <w:basedOn w:val="32"/>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cPr>
      <w:tcBorders/>
    </w:tcPr>
    <w:tblStylePr w:type="band1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6">
    <w:name w:val="List Table 5 Dark - Accent 4"/>
    <w:basedOn w:val="32"/>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cPr>
      <w:tcBorders/>
    </w:tcPr>
    <w:tblStylePr w:type="band1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7">
    <w:name w:val="List Table 5 Dark - Accent 5"/>
    <w:basedOn w:val="32"/>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cPr>
      <w:tcBorders/>
    </w:tcPr>
    <w:tblStylePr w:type="band1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8">
    <w:name w:val="List Table 5 Dark - Accent 6"/>
    <w:basedOn w:val="32"/>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cPr>
      <w:tcBorders/>
    </w:tcPr>
    <w:tblStylePr w:type="band1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9">
    <w:name w:val="List Table 6 Colorful"/>
    <w:basedOn w:val="32"/>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
    <w:name w:val="List Table 6 Colorful - Accent 1"/>
    <w:basedOn w:val="32"/>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a4b71" w:themeColor="accent1" w:themeShade="95"/>
      </w:rPr>
      <w:pPr>
        <w:pBdr/>
        <w:spacing/>
        <w:ind/>
      </w:pPr>
      <w:tblPr>
        <w:tblBorders/>
      </w:tblPr>
      <w:tcPr>
        <w:tcBorders/>
      </w:tcPr>
    </w:tblStylePr>
    <w:tblStylePr w:type="firstRow">
      <w:rPr>
        <w:b/>
        <w:color w:val="2a4b71" w:themeColor="accent1" w:themeShade="95"/>
      </w:rPr>
      <w:pPr>
        <w:pBdr/>
        <w:spacing/>
        <w:ind/>
      </w:pPr>
      <w:tblPr>
        <w:tblBorders/>
      </w:tblPr>
      <w:tcPr>
        <w:tcBorders>
          <w:bottom w:val="single" w:color="000000" w:themeColor="accent1" w:sz="4" w:space="0"/>
        </w:tcBorders>
      </w:tcPr>
    </w:tblStylePr>
    <w:tblStylePr w:type="lastCol">
      <w:rPr>
        <w:b/>
        <w:color w:val="2a4b71" w:themeColor="accent1" w:themeShade="95"/>
      </w:rPr>
      <w:pPr>
        <w:pBdr/>
        <w:spacing/>
        <w:ind/>
      </w:pPr>
      <w:tblPr>
        <w:tblBorders/>
      </w:tblPr>
      <w:tcPr>
        <w:tcBorders/>
      </w:tcPr>
    </w:tblStylePr>
    <w:tblStylePr w:type="lastRow">
      <w:rPr>
        <w:b/>
        <w:color w:val="2a4b71"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
    <w:name w:val="List Table 6 Colorful - Accent 2"/>
    <w:basedOn w:val="3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4"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
    <w:name w:val="List Table 6 Colorful - Accent 3"/>
    <w:basedOn w:val="32"/>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83f" w:themeColor="accent3" w:themeTint="98" w:themeShade="95"/>
      </w:rPr>
      <w:pPr>
        <w:pBdr/>
        <w:spacing/>
        <w:ind/>
      </w:pPr>
      <w:tblPr>
        <w:tblBorders/>
      </w:tblPr>
      <w:tcPr>
        <w:tcBorders/>
      </w:tcPr>
    </w:tblStylePr>
    <w:tblStylePr w:type="firstRow">
      <w:rPr>
        <w:b/>
        <w:color w:val="7c98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83f" w:themeColor="accent3" w:themeTint="98" w:themeShade="95"/>
      </w:rPr>
      <w:pPr>
        <w:pBdr/>
        <w:spacing/>
        <w:ind/>
      </w:pPr>
      <w:tblPr>
        <w:tblBorders/>
      </w:tblPr>
      <w:tcPr>
        <w:tcBorders/>
      </w:tcPr>
    </w:tblStylePr>
    <w:tblStylePr w:type="lastRow">
      <w:rPr>
        <w:b/>
        <w:color w:val="7c98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
    <w:name w:val="List Table 6 Colorful - Accent 4"/>
    <w:basedOn w:val="32"/>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
    <w:name w:val="List Table 6 Colorful - Accent 5"/>
    <w:basedOn w:val="32"/>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aa0" w:themeColor="accent5" w:themeTint="9A" w:themeShade="95"/>
      </w:rPr>
      <w:pPr>
        <w:pBdr/>
        <w:spacing/>
        <w:ind/>
      </w:pPr>
      <w:tblPr>
        <w:tblBorders/>
      </w:tblPr>
      <w:tcPr>
        <w:tcBorders/>
      </w:tcPr>
    </w:tblStylePr>
    <w:tblStylePr w:type="firstRow">
      <w:rPr>
        <w:b/>
        <w:color w:val="338aa0" w:themeColor="accent5" w:themeTint="9A" w:themeShade="95"/>
      </w:rPr>
      <w:pPr>
        <w:pBdr/>
        <w:spacing/>
        <w:ind/>
      </w:pPr>
      <w:tblPr>
        <w:tblBorders/>
      </w:tblPr>
      <w:tcPr>
        <w:tcBorders>
          <w:bottom w:val="single" w:color="000000" w:themeColor="accent5" w:themeTint="9A" w:sz="4" w:space="0"/>
        </w:tcBorders>
      </w:tcPr>
    </w:tblStylePr>
    <w:tblStylePr w:type="lastCol">
      <w:rPr>
        <w:b/>
        <w:color w:val="338aa0" w:themeColor="accent5" w:themeTint="9A" w:themeShade="95"/>
      </w:rPr>
      <w:pPr>
        <w:pBdr/>
        <w:spacing/>
        <w:ind/>
      </w:pPr>
      <w:tblPr>
        <w:tblBorders/>
      </w:tblPr>
      <w:tcPr>
        <w:tcBorders/>
      </w:tcPr>
    </w:tblStylePr>
    <w:tblStylePr w:type="lastRow">
      <w:rPr>
        <w:b/>
        <w:color w:val="338a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
    <w:name w:val="List Table 6 Colorful - Accent 6"/>
    <w:basedOn w:val="32"/>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9680c" w:themeColor="accent6" w:themeTint="98" w:themeShade="95"/>
      </w:rPr>
      <w:pPr>
        <w:pBdr/>
        <w:spacing/>
        <w:ind/>
      </w:pPr>
      <w:tblPr>
        <w:tblBorders/>
      </w:tblPr>
      <w:tcPr>
        <w:tcBorders/>
      </w:tcPr>
    </w:tblStylePr>
    <w:tblStylePr w:type="firstRow">
      <w:rPr>
        <w:b/>
        <w:color w:val="d9680c" w:themeColor="accent6" w:themeTint="98" w:themeShade="95"/>
      </w:rPr>
      <w:pPr>
        <w:pBdr/>
        <w:spacing/>
        <w:ind/>
      </w:pPr>
      <w:tblPr>
        <w:tblBorders/>
      </w:tblPr>
      <w:tcPr>
        <w:tcBorders>
          <w:bottom w:val="single" w:color="000000" w:themeColor="accent6" w:themeTint="98" w:sz="4" w:space="0"/>
        </w:tcBorders>
      </w:tcPr>
    </w:tblStylePr>
    <w:tblStylePr w:type="lastCol">
      <w:rPr>
        <w:b/>
        <w:color w:val="d9680c" w:themeColor="accent6" w:themeTint="98" w:themeShade="95"/>
      </w:rPr>
      <w:pPr>
        <w:pBdr/>
        <w:spacing/>
        <w:ind/>
      </w:pPr>
      <w:tblPr>
        <w:tblBorders/>
      </w:tblPr>
      <w:tcPr>
        <w:tcBorders/>
      </w:tcPr>
    </w:tblStylePr>
    <w:tblStylePr w:type="lastRow">
      <w:rPr>
        <w:b/>
        <w:color w:val="d9680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
    <w:name w:val="List Table 7 Colorful"/>
    <w:basedOn w:val="32"/>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47">
    <w:name w:val="List Table 7 Colorful - Accent 1"/>
    <w:basedOn w:val="32"/>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a4b71"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2a4b71"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a4b71"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a4b71" w:themeColor="accent1" w:themeShade="95"/>
        <w:sz w:val="22"/>
      </w:rPr>
      <w:pPr>
        <w:pBdr/>
        <w:spacing/>
        <w:ind/>
      </w:pPr>
      <w:tblPr>
        <w:tblBorders/>
      </w:tblPr>
      <w:tcPr>
        <w:tcBorders/>
      </w:tcPr>
    </w:tblStylePr>
  </w:style>
  <w:style w:type="table" w:styleId="148">
    <w:name w:val="List Table 7 Colorful - Accent 2"/>
    <w:basedOn w:val="3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c3a37" w:themeColor="accent2" w:themeTint="97" w:themeShade="95"/>
        <w:sz w:val="22"/>
      </w:rPr>
      <w:pPr>
        <w:pBdr/>
        <w:spacing/>
        <w:ind/>
      </w:pPr>
      <w:tblPr>
        <w:tblBorders/>
      </w:tblPr>
      <w:tcPr>
        <w:tcBorders/>
      </w:tcPr>
    </w:tblStylePr>
  </w:style>
  <w:style w:type="table" w:styleId="149">
    <w:name w:val="List Table 7 Colorful - Accent 3"/>
    <w:basedOn w:val="32"/>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8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8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8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83f" w:themeColor="accent3" w:themeTint="98" w:themeShade="95"/>
        <w:sz w:val="22"/>
      </w:rPr>
      <w:pPr>
        <w:pBdr/>
        <w:spacing/>
        <w:ind/>
      </w:pPr>
      <w:tblPr>
        <w:tblBorders/>
      </w:tblPr>
      <w:tcPr>
        <w:tcBorders/>
      </w:tcPr>
    </w:tblStylePr>
  </w:style>
  <w:style w:type="table" w:styleId="150">
    <w:name w:val="List Table 7 Colorful - Accent 4"/>
    <w:basedOn w:val="32"/>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2" w:themeColor="accent4" w:themeTint="9A" w:themeShade="95"/>
        <w:sz w:val="22"/>
      </w:rPr>
      <w:pPr>
        <w:pBdr/>
        <w:spacing/>
        <w:ind/>
      </w:pPr>
      <w:tblPr>
        <w:tblBorders/>
      </w:tblPr>
      <w:tcPr>
        <w:tcBorders/>
      </w:tcPr>
    </w:tblStylePr>
  </w:style>
  <w:style w:type="table" w:styleId="151">
    <w:name w:val="List Table 7 Colorful - Accent 5"/>
    <w:basedOn w:val="32"/>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aa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338a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aa0"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aa0" w:themeColor="accent5" w:themeTint="9A" w:themeShade="95"/>
        <w:sz w:val="22"/>
      </w:rPr>
      <w:pPr>
        <w:pBdr/>
        <w:spacing/>
        <w:ind/>
      </w:pPr>
      <w:tblPr>
        <w:tblBorders/>
      </w:tblPr>
      <w:tcPr>
        <w:tcBorders/>
      </w:tcPr>
    </w:tblStylePr>
  </w:style>
  <w:style w:type="table" w:styleId="152">
    <w:name w:val="List Table 7 Colorful - Accent 6"/>
    <w:basedOn w:val="32"/>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9680c"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d9680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9680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9680c" w:themeColor="accent6" w:themeTint="98" w:themeShade="95"/>
        <w:sz w:val="22"/>
      </w:rPr>
      <w:pPr>
        <w:pBdr/>
        <w:spacing/>
        <w:ind/>
      </w:pPr>
      <w:tblPr>
        <w:tblBorders/>
      </w:tblPr>
      <w:tcPr>
        <w:tcBorders/>
      </w:tcPr>
    </w:tblStylePr>
  </w:style>
  <w:style w:type="table" w:styleId="153">
    <w:name w:val="Lined - Accent"/>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4">
    <w:name w:val="Lined - Accent 1"/>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5">
    <w:name w:val="Lined - Accent 2"/>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6">
    <w:name w:val="Lined - Accent 3"/>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7">
    <w:name w:val="Lined - Accent 4"/>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8">
    <w:name w:val="Lined - Accent 5"/>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9">
    <w:name w:val="Lined - Accent 6"/>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0">
    <w:name w:val="Bordered &amp; Lined - Accent"/>
    <w:basedOn w:val="32"/>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1">
    <w:name w:val="Bordered &amp; Lined - Accent 1"/>
    <w:basedOn w:val="32"/>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2">
    <w:name w:val="Bordered &amp; Lined - Accent 2"/>
    <w:basedOn w:val="3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3">
    <w:name w:val="Bordered &amp; Lined - Accent 3"/>
    <w:basedOn w:val="32"/>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4">
    <w:name w:val="Bordered &amp; Lined - Accent 4"/>
    <w:basedOn w:val="32"/>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5">
    <w:name w:val="Bordered &amp; Lined - Accent 5"/>
    <w:basedOn w:val="32"/>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6">
    <w:name w:val="Bordered &amp; Lined - Accent 6"/>
    <w:basedOn w:val="32"/>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7">
    <w:name w:val="Bordered"/>
    <w:basedOn w:val="32"/>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8">
    <w:name w:val="Bordered - Accent 1"/>
    <w:basedOn w:val="3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9">
    <w:name w:val="Bordered - Accent 2"/>
    <w:basedOn w:val="3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0">
    <w:name w:val="Bordered - Accent 3"/>
    <w:basedOn w:val="3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1">
    <w:name w:val="Bordered - Accent 4"/>
    <w:basedOn w:val="3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2">
    <w:name w:val="Bordered - Accent 5"/>
    <w:basedOn w:val="3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3">
    <w:name w:val="Bordered - Accent 6"/>
    <w:basedOn w:val="3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74">
    <w:name w:val="Hyperlink"/>
    <w:uiPriority w:val="99"/>
    <w:unhideWhenUsed/>
    <w:pPr>
      <w:pBdr/>
      <w:spacing/>
      <w:ind/>
    </w:pPr>
    <w:rPr>
      <w:color w:val="0000ff" w:themeColor="hyperlink"/>
      <w:u w:val="single"/>
    </w:rPr>
  </w:style>
  <w:style w:type="paragraph" w:styleId="175">
    <w:name w:val="footnote text"/>
    <w:basedOn w:val="628"/>
    <w:link w:val="176"/>
    <w:uiPriority w:val="99"/>
    <w:semiHidden/>
    <w:unhideWhenUsed/>
    <w:pPr>
      <w:pBdr/>
      <w:spacing w:after="40" w:line="240" w:lineRule="auto"/>
      <w:ind/>
    </w:pPr>
    <w:rPr>
      <w:sz w:val="18"/>
    </w:rPr>
  </w:style>
  <w:style w:type="character" w:styleId="176">
    <w:name w:val="Footnote Text Char"/>
    <w:link w:val="175"/>
    <w:uiPriority w:val="99"/>
    <w:pPr>
      <w:pBdr/>
      <w:spacing/>
      <w:ind/>
    </w:pPr>
    <w:rPr>
      <w:sz w:val="18"/>
    </w:rPr>
  </w:style>
  <w:style w:type="character" w:styleId="177">
    <w:name w:val="footnote reference"/>
    <w:basedOn w:val="11"/>
    <w:uiPriority w:val="99"/>
    <w:unhideWhenUsed/>
    <w:pPr>
      <w:pBdr/>
      <w:spacing/>
      <w:ind/>
    </w:pPr>
    <w:rPr>
      <w:vertAlign w:val="superscript"/>
    </w:rPr>
  </w:style>
  <w:style w:type="paragraph" w:styleId="178">
    <w:name w:val="endnote text"/>
    <w:basedOn w:val="628"/>
    <w:link w:val="179"/>
    <w:uiPriority w:val="99"/>
    <w:semiHidden/>
    <w:unhideWhenUsed/>
    <w:pPr>
      <w:pBdr/>
      <w:spacing w:after="0" w:line="240" w:lineRule="auto"/>
      <w:ind/>
    </w:pPr>
    <w:rPr>
      <w:sz w:val="20"/>
    </w:rPr>
  </w:style>
  <w:style w:type="character" w:styleId="179">
    <w:name w:val="Endnote Text Char"/>
    <w:link w:val="178"/>
    <w:uiPriority w:val="99"/>
    <w:pPr>
      <w:pBdr/>
      <w:spacing/>
      <w:ind/>
    </w:pPr>
    <w:rPr>
      <w:sz w:val="20"/>
    </w:rPr>
  </w:style>
  <w:style w:type="character" w:styleId="180">
    <w:name w:val="endnote reference"/>
    <w:basedOn w:val="11"/>
    <w:uiPriority w:val="99"/>
    <w:semiHidden/>
    <w:unhideWhenUsed/>
    <w:pPr>
      <w:pBdr/>
      <w:spacing/>
      <w:ind/>
    </w:pPr>
    <w:rPr>
      <w:vertAlign w:val="superscript"/>
    </w:rPr>
  </w:style>
  <w:style w:type="paragraph" w:styleId="181">
    <w:name w:val="toc 1"/>
    <w:basedOn w:val="628"/>
    <w:next w:val="628"/>
    <w:uiPriority w:val="39"/>
    <w:unhideWhenUsed/>
    <w:pPr>
      <w:pBdr/>
      <w:spacing w:after="57"/>
      <w:ind w:right="0" w:firstLine="0" w:left="0"/>
    </w:pPr>
  </w:style>
  <w:style w:type="paragraph" w:styleId="182">
    <w:name w:val="toc 2"/>
    <w:basedOn w:val="628"/>
    <w:next w:val="628"/>
    <w:uiPriority w:val="39"/>
    <w:unhideWhenUsed/>
    <w:pPr>
      <w:pBdr/>
      <w:spacing w:after="57"/>
      <w:ind w:right="0" w:firstLine="0" w:left="283"/>
    </w:pPr>
  </w:style>
  <w:style w:type="paragraph" w:styleId="183">
    <w:name w:val="toc 3"/>
    <w:basedOn w:val="628"/>
    <w:next w:val="628"/>
    <w:uiPriority w:val="39"/>
    <w:unhideWhenUsed/>
    <w:pPr>
      <w:pBdr/>
      <w:spacing w:after="57"/>
      <w:ind w:right="0" w:firstLine="0" w:left="567"/>
    </w:pPr>
  </w:style>
  <w:style w:type="paragraph" w:styleId="184">
    <w:name w:val="toc 4"/>
    <w:basedOn w:val="628"/>
    <w:next w:val="628"/>
    <w:uiPriority w:val="39"/>
    <w:unhideWhenUsed/>
    <w:pPr>
      <w:pBdr/>
      <w:spacing w:after="57"/>
      <w:ind w:right="0" w:firstLine="0" w:left="850"/>
    </w:pPr>
  </w:style>
  <w:style w:type="paragraph" w:styleId="185">
    <w:name w:val="toc 5"/>
    <w:basedOn w:val="628"/>
    <w:next w:val="628"/>
    <w:uiPriority w:val="39"/>
    <w:unhideWhenUsed/>
    <w:pPr>
      <w:pBdr/>
      <w:spacing w:after="57"/>
      <w:ind w:right="0" w:firstLine="0" w:left="1134"/>
    </w:pPr>
  </w:style>
  <w:style w:type="paragraph" w:styleId="186">
    <w:name w:val="toc 6"/>
    <w:basedOn w:val="628"/>
    <w:next w:val="628"/>
    <w:uiPriority w:val="39"/>
    <w:unhideWhenUsed/>
    <w:pPr>
      <w:pBdr/>
      <w:spacing w:after="57"/>
      <w:ind w:right="0" w:firstLine="0" w:left="1417"/>
    </w:pPr>
  </w:style>
  <w:style w:type="paragraph" w:styleId="187">
    <w:name w:val="toc 7"/>
    <w:basedOn w:val="628"/>
    <w:next w:val="628"/>
    <w:uiPriority w:val="39"/>
    <w:unhideWhenUsed/>
    <w:pPr>
      <w:pBdr/>
      <w:spacing w:after="57"/>
      <w:ind w:right="0" w:firstLine="0" w:left="1701"/>
    </w:pPr>
  </w:style>
  <w:style w:type="paragraph" w:styleId="188">
    <w:name w:val="toc 8"/>
    <w:basedOn w:val="628"/>
    <w:next w:val="628"/>
    <w:uiPriority w:val="39"/>
    <w:unhideWhenUsed/>
    <w:pPr>
      <w:pBdr/>
      <w:spacing w:after="57"/>
      <w:ind w:right="0" w:firstLine="0" w:left="1984"/>
    </w:pPr>
  </w:style>
  <w:style w:type="paragraph" w:styleId="189">
    <w:name w:val="toc 9"/>
    <w:basedOn w:val="628"/>
    <w:next w:val="628"/>
    <w:uiPriority w:val="39"/>
    <w:unhideWhenUsed/>
    <w:pPr>
      <w:pBdr/>
      <w:spacing w:after="57"/>
      <w:ind w:right="0" w:firstLine="0" w:left="2268"/>
    </w:pPr>
  </w:style>
  <w:style w:type="paragraph" w:styleId="190">
    <w:name w:val="TOC Heading"/>
    <w:uiPriority w:val="39"/>
    <w:unhideWhenUsed/>
    <w:pPr>
      <w:pBdr/>
      <w:spacing/>
      <w:ind/>
    </w:pPr>
  </w:style>
  <w:style w:type="paragraph" w:styleId="191">
    <w:name w:val="table of figures"/>
    <w:basedOn w:val="628"/>
    <w:next w:val="628"/>
    <w:uiPriority w:val="99"/>
    <w:unhideWhenUsed/>
    <w:pPr>
      <w:pBdr/>
      <w:spacing w:after="0" w:afterAutospacing="0"/>
      <w:ind/>
    </w:pPr>
  </w:style>
  <w:style w:type="paragraph" w:styleId="628" w:default="1">
    <w:name w:val="Normal"/>
    <w:next w:val="628"/>
    <w:link w:val="628"/>
    <w:semiHidden/>
    <w:qFormat/>
    <w:pPr>
      <w:pBdr/>
      <w:spacing w:line="240" w:lineRule="auto"/>
      <w:ind/>
      <w:jc w:val="left"/>
    </w:pPr>
    <w:rPr>
      <w:rFonts w:ascii="Arial" w:hAnsi="Arial" w:eastAsia="Arial" w:cs="Arial"/>
      <w:color w:val="000000"/>
      <w:sz w:val="21"/>
      <w:szCs w:val="21"/>
    </w:rPr>
  </w:style>
  <w:style w:type="character" w:styleId="629">
    <w:name w:val="默认段落字体"/>
    <w:next w:val="629"/>
    <w:link w:val="628"/>
    <w:semiHidden/>
    <w:qFormat/>
    <w:pPr>
      <w:pBdr/>
      <w:spacing/>
      <w:ind/>
    </w:pPr>
  </w:style>
  <w:style w:type="table" w:styleId="630">
    <w:name w:val="普通表格"/>
    <w:next w:val="630"/>
    <w:link w:val="628"/>
    <w:semiHidden/>
    <w:qFormat/>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1">
    <w:name w:val="Table Normal"/>
    <w:next w:val="631"/>
    <w:link w:val="628"/>
    <w:unhideWhenUsed/>
    <w:qFormat/>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896" w:default="1">
    <w:name w:val="Default Paragraph Font"/>
    <w:uiPriority w:val="1"/>
    <w:semiHidden/>
    <w:unhideWhenUsed/>
    <w:pPr>
      <w:pBdr/>
      <w:spacing/>
      <w:ind/>
    </w:pPr>
  </w:style>
  <w:style w:type="numbering" w:styleId="897" w:default="1">
    <w:name w:val="No List"/>
    <w:uiPriority w:val="99"/>
    <w:semiHidden/>
    <w:unhideWhenUsed/>
    <w:pPr>
      <w:pBdr/>
      <w:spacing/>
      <w:ind/>
    </w:pPr>
  </w:style>
  <w:style w:type="table" w:styleId="898" w:default="1">
    <w:name w:val="Normal Table"/>
    <w:uiPriority w:val="99"/>
    <w:semiHidden/>
    <w:unhideWhenUsed/>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ONLYOFFICE/7.5.1.23</Application>
  <Company>KH com</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dc:subject>
  <dc:creator>Kingso</dc:creator>
  <cp:keywords>62b976793ff9</cp:keywords>
  <cp:lastModifiedBy>匿名</cp:lastModifiedBy>
  <cp:revision>4</cp:revision>
  <dcterms:created xsi:type="dcterms:W3CDTF">2022-07-02T09:21:00Z</dcterms:created>
  <dcterms:modified xsi:type="dcterms:W3CDTF">2025-03-27T08:42:57Z</dcterms:modified>
</cp:coreProperties>
</file>