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大标宋简体"/>
          <w:sz w:val="40"/>
          <w:szCs w:val="40"/>
        </w:rPr>
      </w:pPr>
      <w:r>
        <w:rPr>
          <w:rFonts w:eastAsia="方正大标宋简体"/>
          <w:sz w:val="40"/>
          <w:szCs w:val="40"/>
        </w:rPr>
        <w:t>随州市</w:t>
      </w:r>
      <w:r>
        <w:rPr>
          <w:rFonts w:hint="eastAsia" w:eastAsia="方正大标宋简体"/>
          <w:sz w:val="40"/>
          <w:szCs w:val="40"/>
          <w:lang w:eastAsia="zh-CN"/>
        </w:rPr>
        <w:t>普查中心</w:t>
      </w:r>
      <w:r>
        <w:rPr>
          <w:rFonts w:eastAsia="方正大标宋简体"/>
          <w:sz w:val="40"/>
          <w:szCs w:val="40"/>
        </w:rPr>
        <w:t>20</w:t>
      </w:r>
      <w:r>
        <w:rPr>
          <w:rFonts w:hint="eastAsia" w:eastAsia="方正大标宋简体"/>
          <w:sz w:val="40"/>
          <w:szCs w:val="40"/>
        </w:rPr>
        <w:t>2</w:t>
      </w:r>
      <w:r>
        <w:rPr>
          <w:rFonts w:hint="eastAsia" w:eastAsia="方正大标宋简体"/>
          <w:sz w:val="40"/>
          <w:szCs w:val="40"/>
          <w:lang w:val="en-US" w:eastAsia="zh-CN"/>
        </w:rPr>
        <w:t>1</w:t>
      </w:r>
      <w:r>
        <w:rPr>
          <w:rFonts w:eastAsia="方正大标宋简体"/>
          <w:sz w:val="40"/>
          <w:szCs w:val="40"/>
        </w:rPr>
        <w:t>年部门预算</w:t>
      </w:r>
    </w:p>
    <w:p>
      <w:pPr>
        <w:jc w:val="center"/>
        <w:rPr>
          <w:rFonts w:eastAsia="黑体"/>
          <w:sz w:val="40"/>
          <w:szCs w:val="40"/>
        </w:rPr>
      </w:pPr>
      <w:r>
        <w:rPr>
          <w:rFonts w:eastAsia="黑体"/>
          <w:sz w:val="40"/>
          <w:szCs w:val="40"/>
        </w:rPr>
        <w:t>目   录</w:t>
      </w:r>
    </w:p>
    <w:p>
      <w:pPr>
        <w:ind w:firstLine="640" w:firstLineChars="200"/>
      </w:pPr>
    </w:p>
    <w:p>
      <w:pPr>
        <w:ind w:firstLine="640" w:firstLineChars="200"/>
      </w:pPr>
      <w:r>
        <w:t>第一部分</w:t>
      </w:r>
      <w:r>
        <w:rPr>
          <w:rFonts w:hint="eastAsia"/>
        </w:rPr>
        <w:t xml:space="preserve"> </w:t>
      </w:r>
      <w:r>
        <w:t xml:space="preserve"> </w:t>
      </w:r>
      <w:r>
        <w:rPr>
          <w:rFonts w:hint="eastAsia"/>
          <w:lang w:eastAsia="zh-CN"/>
        </w:rPr>
        <w:t>随州市普查中心</w:t>
      </w:r>
      <w:r>
        <w:t>（概况）</w:t>
      </w:r>
    </w:p>
    <w:p>
      <w:pPr>
        <w:ind w:firstLine="1977" w:firstLineChars="618"/>
      </w:pPr>
      <w:r>
        <w:t>一、部门主要职责</w:t>
      </w:r>
    </w:p>
    <w:p>
      <w:pPr>
        <w:ind w:firstLine="1977" w:firstLineChars="618"/>
      </w:pPr>
      <w:r>
        <w:t>二、部门基本情况</w:t>
      </w:r>
    </w:p>
    <w:p>
      <w:pPr>
        <w:ind w:firstLine="640" w:firstLineChars="200"/>
      </w:pPr>
      <w:r>
        <w:t>第二部分</w:t>
      </w:r>
      <w:r>
        <w:rPr>
          <w:rFonts w:hint="eastAsia"/>
        </w:rPr>
        <w:t xml:space="preserve"> </w:t>
      </w:r>
      <w:r>
        <w:t xml:space="preserve"> </w:t>
      </w:r>
      <w:r>
        <w:rPr>
          <w:rFonts w:hint="eastAsia"/>
          <w:lang w:eastAsia="zh-CN"/>
        </w:rPr>
        <w:t>随州市普查中心</w:t>
      </w:r>
      <w:r>
        <w:t>20</w:t>
      </w:r>
      <w:r>
        <w:rPr>
          <w:rFonts w:hint="eastAsia"/>
        </w:rPr>
        <w:t>2</w:t>
      </w:r>
      <w:r>
        <w:rPr>
          <w:rFonts w:hint="eastAsia"/>
          <w:lang w:val="en-US" w:eastAsia="zh-CN"/>
        </w:rPr>
        <w:t>1</w:t>
      </w:r>
      <w:r>
        <w:t>年部门预算情况说明</w:t>
      </w:r>
    </w:p>
    <w:p>
      <w:pPr>
        <w:ind w:firstLine="1955" w:firstLineChars="611"/>
      </w:pPr>
      <w:r>
        <w:t>一、20</w:t>
      </w:r>
      <w:r>
        <w:rPr>
          <w:rFonts w:hint="eastAsia"/>
        </w:rPr>
        <w:t>2</w:t>
      </w:r>
      <w:r>
        <w:rPr>
          <w:rFonts w:hint="eastAsia"/>
          <w:lang w:val="en-US" w:eastAsia="zh-CN"/>
        </w:rPr>
        <w:t>1</w:t>
      </w:r>
      <w:r>
        <w:t>年部门预算收支情况说明</w:t>
      </w:r>
    </w:p>
    <w:p>
      <w:pPr>
        <w:ind w:firstLine="1955" w:firstLineChars="611"/>
        <w:rPr>
          <w:rFonts w:hint="eastAsia"/>
        </w:rPr>
      </w:pPr>
      <w:r>
        <w:t>二、20</w:t>
      </w:r>
      <w:r>
        <w:rPr>
          <w:rFonts w:hint="eastAsia"/>
        </w:rPr>
        <w:t>2</w:t>
      </w:r>
      <w:r>
        <w:rPr>
          <w:rFonts w:hint="eastAsia"/>
          <w:lang w:val="en-US" w:eastAsia="zh-CN"/>
        </w:rPr>
        <w:t>1</w:t>
      </w:r>
      <w:r>
        <w:t>年“三公”经费预算情况说明</w:t>
      </w:r>
    </w:p>
    <w:p>
      <w:pPr>
        <w:ind w:firstLine="640" w:firstLineChars="200"/>
      </w:pPr>
      <w:r>
        <w:t>第三部分</w:t>
      </w:r>
      <w:r>
        <w:rPr>
          <w:rFonts w:hint="eastAsia"/>
        </w:rPr>
        <w:t xml:space="preserve">  </w:t>
      </w:r>
      <w:r>
        <w:rPr>
          <w:rFonts w:hint="eastAsia"/>
          <w:lang w:eastAsia="zh-CN"/>
        </w:rPr>
        <w:t>随州市普查中心</w:t>
      </w:r>
      <w:r>
        <w:t>20</w:t>
      </w:r>
      <w:r>
        <w:rPr>
          <w:rFonts w:hint="eastAsia"/>
        </w:rPr>
        <w:t>2</w:t>
      </w:r>
      <w:r>
        <w:rPr>
          <w:rFonts w:hint="eastAsia"/>
          <w:lang w:val="en-US" w:eastAsia="zh-CN"/>
        </w:rPr>
        <w:t>1</w:t>
      </w:r>
      <w:r>
        <w:t>年部门预算表</w:t>
      </w:r>
    </w:p>
    <w:p>
      <w:pPr>
        <w:ind w:firstLine="1955" w:firstLineChars="611"/>
      </w:pPr>
      <w:r>
        <w:t>一、部门收支预算总表</w:t>
      </w:r>
    </w:p>
    <w:p>
      <w:pPr>
        <w:ind w:firstLine="1955" w:firstLineChars="611"/>
      </w:pPr>
      <w:r>
        <w:t>二、部门收入总表</w:t>
      </w:r>
    </w:p>
    <w:p>
      <w:pPr>
        <w:ind w:firstLine="1955" w:firstLineChars="611"/>
      </w:pPr>
      <w:r>
        <w:t>三、部门支出总表</w:t>
      </w:r>
    </w:p>
    <w:p>
      <w:pPr>
        <w:ind w:firstLine="1955" w:firstLineChars="611"/>
      </w:pPr>
      <w:r>
        <w:t>四、财政拨款收支总表</w:t>
      </w:r>
    </w:p>
    <w:p>
      <w:pPr>
        <w:ind w:firstLine="1955" w:firstLineChars="611"/>
      </w:pPr>
      <w:r>
        <w:t>五、一般公共预算支出表</w:t>
      </w:r>
    </w:p>
    <w:p>
      <w:pPr>
        <w:ind w:firstLine="1955" w:firstLineChars="611"/>
      </w:pPr>
      <w:r>
        <w:t>六、一般公共预算基本支出表</w:t>
      </w:r>
    </w:p>
    <w:p>
      <w:pPr>
        <w:ind w:firstLine="1955" w:firstLineChars="611"/>
      </w:pPr>
      <w:r>
        <w:t>七、一般公共预算“三公”经费支出表</w:t>
      </w:r>
    </w:p>
    <w:p>
      <w:pPr>
        <w:ind w:firstLine="1955" w:firstLineChars="611"/>
        <w:rPr>
          <w:rFonts w:hint="eastAsia"/>
        </w:rPr>
      </w:pPr>
      <w:r>
        <w:t>八、政府性基金预算支出表</w:t>
      </w:r>
    </w:p>
    <w:p>
      <w:pPr>
        <w:ind w:firstLine="1955" w:firstLineChars="611"/>
        <w:rPr>
          <w:rFonts w:hint="eastAsia"/>
        </w:rPr>
      </w:pPr>
      <w:r>
        <w:rPr>
          <w:rFonts w:hint="eastAsia"/>
        </w:rPr>
        <w:t>九、财政专项支出预算表</w:t>
      </w:r>
    </w:p>
    <w:p>
      <w:pPr>
        <w:ind w:firstLine="1955" w:firstLineChars="611"/>
        <w:rPr>
          <w:rFonts w:hint="eastAsia"/>
        </w:rPr>
      </w:pPr>
      <w:r>
        <w:rPr>
          <w:rFonts w:hint="eastAsia"/>
        </w:rPr>
        <w:t>十、政府采购预算表</w:t>
      </w:r>
    </w:p>
    <w:p>
      <w:pPr>
        <w:ind w:firstLine="640" w:firstLineChars="200"/>
      </w:pPr>
      <w:r>
        <w:t>第四部分</w:t>
      </w:r>
      <w:r>
        <w:rPr>
          <w:rFonts w:hint="eastAsia"/>
        </w:rPr>
        <w:t xml:space="preserve">  </w:t>
      </w:r>
      <w:r>
        <w:rPr>
          <w:rFonts w:hint="eastAsia"/>
          <w:lang w:eastAsia="zh-CN"/>
        </w:rPr>
        <w:t>随州市普查中心</w:t>
      </w:r>
      <w:r>
        <w:t>20</w:t>
      </w:r>
      <w:r>
        <w:rPr>
          <w:rFonts w:hint="eastAsia"/>
        </w:rPr>
        <w:t>2</w:t>
      </w:r>
      <w:r>
        <w:rPr>
          <w:rFonts w:hint="eastAsia"/>
          <w:lang w:val="en-US" w:eastAsia="zh-CN"/>
        </w:rPr>
        <w:t>1</w:t>
      </w:r>
      <w:r>
        <w:t>年</w:t>
      </w:r>
      <w:r>
        <w:rPr>
          <w:rFonts w:hint="eastAsia"/>
        </w:rPr>
        <w:t>预算</w:t>
      </w:r>
      <w:r>
        <w:t>绩效情况</w:t>
      </w:r>
    </w:p>
    <w:p>
      <w:pPr>
        <w:ind w:firstLine="640" w:firstLineChars="200"/>
        <w:rPr>
          <w:rFonts w:hint="eastAsia"/>
        </w:rPr>
      </w:pPr>
      <w:r>
        <w:t>第</w:t>
      </w:r>
      <w:r>
        <w:rPr>
          <w:rFonts w:hint="eastAsia"/>
        </w:rPr>
        <w:t>五</w:t>
      </w:r>
      <w:r>
        <w:t>部分</w:t>
      </w:r>
      <w:r>
        <w:rPr>
          <w:rFonts w:hint="eastAsia"/>
        </w:rPr>
        <w:t xml:space="preserve">  </w:t>
      </w:r>
      <w:r>
        <w:t>名词解释</w:t>
      </w:r>
    </w:p>
    <w:p>
      <w:pPr>
        <w:jc w:val="center"/>
        <w:rPr>
          <w:rFonts w:hint="eastAsia" w:ascii="黑体" w:eastAsia="黑体"/>
        </w:rPr>
      </w:pPr>
      <w:r>
        <w:rPr>
          <w:rFonts w:hint="eastAsia" w:ascii="黑体" w:eastAsia="黑体"/>
        </w:rPr>
        <w:t xml:space="preserve">第一部分  </w:t>
      </w:r>
      <w:r>
        <w:rPr>
          <w:rFonts w:hint="eastAsia" w:ascii="黑体" w:eastAsia="黑体"/>
          <w:lang w:eastAsia="zh-CN"/>
        </w:rPr>
        <w:t>随州市普查中心</w:t>
      </w:r>
      <w:r>
        <w:rPr>
          <w:rFonts w:hint="eastAsia" w:ascii="黑体" w:eastAsia="黑体"/>
        </w:rPr>
        <w:t>概况</w:t>
      </w:r>
    </w:p>
    <w:p>
      <w:pPr>
        <w:ind w:firstLine="643" w:firstLineChars="200"/>
        <w:rPr>
          <w:rFonts w:hint="eastAsia"/>
          <w:b/>
          <w:bCs/>
          <w:lang w:val="en-US" w:eastAsia="zh-CN"/>
        </w:rPr>
      </w:pPr>
      <w:r>
        <w:rPr>
          <w:rFonts w:hint="eastAsia"/>
          <w:b/>
          <w:bCs/>
          <w:lang w:val="en-US" w:eastAsia="zh-CN"/>
        </w:rPr>
        <w:t>一、部门主要职责</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㈠组织实施全市基本单位普查、经济普查、农业普查；开展服务业经常性统计调查。</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㈡承担市统计局各科室专业报表数据处理和局机关计算机设备维护管理工作。</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㈢组织指导全市统计信息网络的维护、更新和管理工作。</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㈣统一管理全市各地、各部门统计数据库网络。</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㈤开展全市统计人员计算机操作技术培训工作。</w:t>
      </w:r>
    </w:p>
    <w:p>
      <w:pPr>
        <w:ind w:firstLine="640" w:firstLineChars="200"/>
        <w:rPr>
          <w:rFonts w:hint="eastAsia" w:ascii="Times New Roman" w:hAnsi="Times New Roman" w:eastAsia="仿宋_GB2312" w:cs="宋体"/>
          <w:kern w:val="2"/>
          <w:sz w:val="32"/>
          <w:szCs w:val="20"/>
          <w:lang w:val="en-US" w:eastAsia="zh-CN" w:bidi="ar-SA"/>
        </w:rPr>
      </w:pPr>
      <w:r>
        <w:rPr>
          <w:rFonts w:hint="eastAsia" w:ascii="Times New Roman" w:hAnsi="Times New Roman" w:eastAsia="仿宋_GB2312" w:cs="宋体"/>
          <w:kern w:val="2"/>
          <w:sz w:val="32"/>
          <w:szCs w:val="20"/>
          <w:lang w:val="en-US" w:eastAsia="zh-CN" w:bidi="ar-SA"/>
        </w:rPr>
        <w:t>㈥开发应用各类普查资料，为党政领导和社会各界提供咨询服务。</w:t>
      </w:r>
    </w:p>
    <w:p>
      <w:pPr>
        <w:ind w:firstLine="643" w:firstLineChars="200"/>
        <w:rPr>
          <w:b/>
          <w:bCs/>
        </w:rPr>
      </w:pPr>
      <w:r>
        <w:rPr>
          <w:b/>
          <w:bCs/>
        </w:rPr>
        <w:t>二、部门基本情况</w:t>
      </w:r>
    </w:p>
    <w:p>
      <w:pPr>
        <w:pStyle w:val="6"/>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val="en-US" w:eastAsia="zh-CN"/>
        </w:rPr>
      </w:pPr>
      <w:r>
        <w:rPr>
          <w:rFonts w:hint="eastAsia"/>
        </w:rPr>
        <w:t>市</w:t>
      </w:r>
      <w:r>
        <w:rPr>
          <w:rFonts w:hint="eastAsia"/>
          <w:lang w:eastAsia="zh-CN"/>
        </w:rPr>
        <w:t>普查中心为参照公务员法管理事业单位，参公编制</w:t>
      </w:r>
      <w:r>
        <w:rPr>
          <w:rFonts w:hint="eastAsia"/>
          <w:lang w:val="en-US" w:eastAsia="zh-CN"/>
        </w:rPr>
        <w:t>3名，实有在职人员3名</w:t>
      </w:r>
      <w:r>
        <w:rPr>
          <w:rFonts w:hint="eastAsia"/>
          <w:lang w:eastAsia="zh-CN"/>
        </w:rPr>
        <w:t>，无离退休人员。</w:t>
      </w:r>
    </w:p>
    <w:p>
      <w:pPr>
        <w:jc w:val="center"/>
        <w:rPr>
          <w:rFonts w:ascii="黑体" w:eastAsia="黑体"/>
        </w:rPr>
      </w:pPr>
      <w:r>
        <w:rPr>
          <w:rFonts w:ascii="黑体" w:eastAsia="黑体"/>
        </w:rPr>
        <w:t>第二部分</w:t>
      </w:r>
      <w:r>
        <w:rPr>
          <w:rFonts w:hint="eastAsia" w:ascii="黑体" w:eastAsia="黑体"/>
        </w:rPr>
        <w:t xml:space="preserve">  </w:t>
      </w:r>
      <w:r>
        <w:rPr>
          <w:rFonts w:hint="eastAsia" w:ascii="黑体" w:eastAsia="黑体"/>
          <w:lang w:eastAsia="zh-CN"/>
        </w:rPr>
        <w:t>随州市普查中心</w:t>
      </w:r>
      <w:r>
        <w:rPr>
          <w:rFonts w:ascii="黑体" w:eastAsia="黑体"/>
        </w:rPr>
        <w:t>20</w:t>
      </w:r>
      <w:r>
        <w:rPr>
          <w:rFonts w:hint="eastAsia" w:ascii="黑体" w:eastAsia="黑体"/>
        </w:rPr>
        <w:t>2</w:t>
      </w:r>
      <w:r>
        <w:rPr>
          <w:rFonts w:hint="eastAsia" w:ascii="黑体" w:eastAsia="黑体"/>
          <w:lang w:val="en-US" w:eastAsia="zh-CN"/>
        </w:rPr>
        <w:t>1</w:t>
      </w:r>
      <w:r>
        <w:rPr>
          <w:rFonts w:ascii="黑体" w:eastAsia="黑体"/>
        </w:rPr>
        <w:t>年部门预算情况说明</w:t>
      </w:r>
    </w:p>
    <w:p>
      <w:pPr>
        <w:ind w:firstLine="643" w:firstLineChars="200"/>
        <w:rPr>
          <w:b/>
          <w:bCs/>
        </w:rPr>
      </w:pPr>
      <w:r>
        <w:rPr>
          <w:b/>
          <w:bCs/>
        </w:rPr>
        <w:t>一、20</w:t>
      </w:r>
      <w:r>
        <w:rPr>
          <w:rFonts w:hint="eastAsia"/>
          <w:b/>
          <w:bCs/>
        </w:rPr>
        <w:t>2</w:t>
      </w:r>
      <w:r>
        <w:rPr>
          <w:rFonts w:hint="eastAsia"/>
          <w:b/>
          <w:bCs/>
          <w:lang w:val="en-US" w:eastAsia="zh-CN"/>
        </w:rPr>
        <w:t>1</w:t>
      </w:r>
      <w:r>
        <w:rPr>
          <w:b/>
          <w:bCs/>
        </w:rPr>
        <w:t>年部门预算收支情况说明</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eastAsia="zh-CN"/>
        </w:rPr>
      </w:pPr>
      <w:r>
        <w:rPr>
          <w:rFonts w:hint="eastAsia"/>
          <w:lang w:eastAsia="zh-CN"/>
        </w:rPr>
        <w:t>随州市普查中心</w:t>
      </w:r>
      <w:r>
        <w:rPr>
          <w:rFonts w:hint="eastAsia"/>
        </w:rPr>
        <w:t>20</w:t>
      </w:r>
      <w:r>
        <w:rPr>
          <w:rFonts w:hint="eastAsia"/>
          <w:lang w:val="en-US" w:eastAsia="zh-CN"/>
        </w:rPr>
        <w:t>21</w:t>
      </w:r>
      <w:r>
        <w:rPr>
          <w:rFonts w:hint="eastAsia"/>
        </w:rPr>
        <w:t>年收支总预算</w:t>
      </w:r>
      <w:r>
        <w:rPr>
          <w:rFonts w:hint="eastAsia"/>
          <w:lang w:val="en-US" w:eastAsia="zh-CN"/>
        </w:rPr>
        <w:t>46.24</w:t>
      </w:r>
      <w:r>
        <w:rPr>
          <w:rFonts w:hint="eastAsia"/>
        </w:rPr>
        <w:t>万元</w:t>
      </w:r>
      <w:r>
        <w:rPr>
          <w:rFonts w:hint="eastAsia"/>
          <w:lang w:eastAsia="zh-CN"/>
        </w:rPr>
        <w:t>。</w:t>
      </w:r>
    </w:p>
    <w:p>
      <w:pPr>
        <w:ind w:firstLine="640" w:firstLineChars="200"/>
        <w:rPr>
          <w:rFonts w:hint="eastAsia" w:eastAsia="仿宋_GB2312"/>
          <w:lang w:eastAsia="zh-CN"/>
        </w:rPr>
      </w:pPr>
      <w:r>
        <w:t>（一）收入预算情况</w:t>
      </w:r>
    </w:p>
    <w:p>
      <w:pPr>
        <w:ind w:firstLine="640" w:firstLineChars="200"/>
        <w:rPr>
          <w:rFonts w:hint="eastAsia" w:eastAsia="仿宋_GB2312"/>
          <w:kern w:val="2"/>
          <w:sz w:val="32"/>
          <w:szCs w:val="31"/>
          <w:lang w:val="en-US" w:eastAsia="zh-CN" w:bidi="ar-SA"/>
        </w:rPr>
      </w:pPr>
      <w:r>
        <w:rPr>
          <w:rFonts w:hint="eastAsia" w:eastAsia="仿宋_GB2312"/>
          <w:kern w:val="2"/>
          <w:sz w:val="32"/>
          <w:szCs w:val="31"/>
          <w:lang w:val="en-US" w:eastAsia="zh-CN" w:bidi="ar-SA"/>
        </w:rPr>
        <w:t>20</w:t>
      </w:r>
      <w:r>
        <w:rPr>
          <w:rFonts w:hint="eastAsia"/>
          <w:kern w:val="2"/>
          <w:sz w:val="32"/>
          <w:szCs w:val="31"/>
          <w:lang w:val="en-US" w:eastAsia="zh-CN" w:bidi="ar-SA"/>
        </w:rPr>
        <w:t>21</w:t>
      </w:r>
      <w:r>
        <w:rPr>
          <w:rFonts w:hint="eastAsia" w:eastAsia="仿宋_GB2312"/>
          <w:kern w:val="2"/>
          <w:sz w:val="32"/>
          <w:szCs w:val="31"/>
          <w:lang w:val="en-US" w:eastAsia="zh-CN" w:bidi="ar-SA"/>
        </w:rPr>
        <w:t>年部门预算总收入</w:t>
      </w:r>
      <w:r>
        <w:rPr>
          <w:rFonts w:hint="eastAsia"/>
          <w:kern w:val="2"/>
          <w:sz w:val="32"/>
          <w:szCs w:val="31"/>
          <w:lang w:val="en-US" w:eastAsia="zh-CN" w:bidi="ar-SA"/>
        </w:rPr>
        <w:t>46.24</w:t>
      </w:r>
      <w:r>
        <w:rPr>
          <w:rFonts w:hint="eastAsia" w:eastAsia="仿宋_GB2312"/>
          <w:kern w:val="2"/>
          <w:sz w:val="32"/>
          <w:szCs w:val="31"/>
          <w:lang w:val="en-US" w:eastAsia="zh-CN" w:bidi="ar-SA"/>
        </w:rPr>
        <w:t>万元</w:t>
      </w:r>
      <w:r>
        <w:rPr>
          <w:rFonts w:hint="eastAsia"/>
          <w:kern w:val="2"/>
          <w:sz w:val="32"/>
          <w:szCs w:val="31"/>
          <w:lang w:val="en-US" w:eastAsia="zh-CN" w:bidi="ar-SA"/>
        </w:rPr>
        <w:t>（含上年结转5.32万元）。</w:t>
      </w:r>
      <w:r>
        <w:rPr>
          <w:rFonts w:hint="eastAsia" w:eastAsia="仿宋_GB2312"/>
          <w:kern w:val="2"/>
          <w:sz w:val="32"/>
          <w:szCs w:val="31"/>
          <w:lang w:val="en-US" w:eastAsia="zh-CN" w:bidi="ar-SA"/>
        </w:rPr>
        <w:t>其中：财政拨款(补助)收入</w:t>
      </w:r>
      <w:r>
        <w:rPr>
          <w:rFonts w:hint="eastAsia"/>
          <w:kern w:val="2"/>
          <w:sz w:val="32"/>
          <w:szCs w:val="31"/>
          <w:lang w:val="en-US" w:eastAsia="zh-CN" w:bidi="ar-SA"/>
        </w:rPr>
        <w:t>40.92</w:t>
      </w:r>
      <w:r>
        <w:rPr>
          <w:rFonts w:hint="eastAsia" w:eastAsia="仿宋_GB2312"/>
          <w:kern w:val="2"/>
          <w:sz w:val="32"/>
          <w:szCs w:val="31"/>
          <w:lang w:val="en-US" w:eastAsia="zh-CN" w:bidi="ar-SA"/>
        </w:rPr>
        <w:t>万元</w:t>
      </w:r>
      <w:r>
        <w:rPr>
          <w:rFonts w:hint="eastAsia"/>
          <w:kern w:val="2"/>
          <w:sz w:val="32"/>
          <w:szCs w:val="31"/>
          <w:lang w:val="en-US" w:eastAsia="zh-CN" w:bidi="ar-SA"/>
        </w:rPr>
        <w:t>；上年结转5.32万元，其中其他结转5.32万元</w:t>
      </w:r>
      <w:r>
        <w:rPr>
          <w:rFonts w:hint="eastAsia" w:eastAsia="仿宋_GB2312"/>
          <w:kern w:val="2"/>
          <w:sz w:val="32"/>
          <w:szCs w:val="31"/>
          <w:lang w:val="en-US" w:eastAsia="zh-CN" w:bidi="ar-SA"/>
        </w:rPr>
        <w:t>。</w:t>
      </w:r>
      <w:r>
        <w:rPr>
          <w:rFonts w:hint="eastAsia"/>
          <w:kern w:val="2"/>
          <w:sz w:val="32"/>
          <w:szCs w:val="31"/>
          <w:lang w:val="en-US" w:eastAsia="zh-CN" w:bidi="ar-SA"/>
        </w:rPr>
        <w:t>比</w:t>
      </w:r>
      <w:r>
        <w:rPr>
          <w:rFonts w:hint="eastAsia" w:eastAsia="仿宋_GB2312"/>
          <w:kern w:val="2"/>
          <w:sz w:val="32"/>
          <w:szCs w:val="31"/>
          <w:lang w:val="en-US" w:eastAsia="zh-CN" w:bidi="ar-SA"/>
        </w:rPr>
        <w:t>20</w:t>
      </w:r>
      <w:r>
        <w:rPr>
          <w:rFonts w:hint="eastAsia"/>
          <w:kern w:val="2"/>
          <w:sz w:val="32"/>
          <w:szCs w:val="31"/>
          <w:lang w:val="en-US" w:eastAsia="zh-CN" w:bidi="ar-SA"/>
        </w:rPr>
        <w:t>20</w:t>
      </w:r>
      <w:r>
        <w:rPr>
          <w:rFonts w:hint="eastAsia" w:eastAsia="仿宋_GB2312"/>
          <w:kern w:val="2"/>
          <w:sz w:val="32"/>
          <w:szCs w:val="31"/>
          <w:lang w:val="en-US" w:eastAsia="zh-CN" w:bidi="ar-SA"/>
        </w:rPr>
        <w:t>年预算</w:t>
      </w:r>
      <w:r>
        <w:rPr>
          <w:rFonts w:hint="eastAsia"/>
          <w:kern w:val="2"/>
          <w:sz w:val="32"/>
          <w:szCs w:val="31"/>
          <w:lang w:val="en-US" w:eastAsia="zh-CN" w:bidi="ar-SA"/>
        </w:rPr>
        <w:t>收入</w:t>
      </w:r>
      <w:r>
        <w:rPr>
          <w:rFonts w:hint="eastAsia" w:eastAsia="仿宋_GB2312"/>
          <w:kern w:val="2"/>
          <w:sz w:val="32"/>
          <w:szCs w:val="31"/>
          <w:lang w:val="en-US" w:eastAsia="zh-CN" w:bidi="ar-SA"/>
        </w:rPr>
        <w:t>总额</w:t>
      </w:r>
      <w:r>
        <w:rPr>
          <w:rFonts w:hint="eastAsia"/>
          <w:kern w:val="2"/>
          <w:sz w:val="32"/>
          <w:szCs w:val="31"/>
          <w:lang w:val="en-US" w:eastAsia="zh-CN" w:bidi="ar-SA"/>
        </w:rPr>
        <w:t>36.67</w:t>
      </w:r>
      <w:r>
        <w:rPr>
          <w:rFonts w:hint="eastAsia" w:eastAsia="仿宋_GB2312"/>
          <w:kern w:val="2"/>
          <w:sz w:val="32"/>
          <w:szCs w:val="31"/>
          <w:lang w:val="en-US" w:eastAsia="zh-CN" w:bidi="ar-SA"/>
        </w:rPr>
        <w:t>万元增加了</w:t>
      </w:r>
      <w:r>
        <w:rPr>
          <w:rFonts w:hint="eastAsia"/>
          <w:kern w:val="2"/>
          <w:sz w:val="32"/>
          <w:szCs w:val="31"/>
          <w:lang w:val="en-US" w:eastAsia="zh-CN" w:bidi="ar-SA"/>
        </w:rPr>
        <w:t>9.57</w:t>
      </w:r>
      <w:r>
        <w:rPr>
          <w:rFonts w:hint="eastAsia" w:eastAsia="仿宋_GB2312"/>
          <w:kern w:val="2"/>
          <w:sz w:val="32"/>
          <w:szCs w:val="31"/>
          <w:lang w:val="en-US" w:eastAsia="zh-CN" w:bidi="ar-SA"/>
        </w:rPr>
        <w:t>万元，增加</w:t>
      </w:r>
      <w:r>
        <w:rPr>
          <w:rFonts w:hint="eastAsia"/>
          <w:kern w:val="2"/>
          <w:sz w:val="32"/>
          <w:szCs w:val="31"/>
          <w:lang w:val="en-US" w:eastAsia="zh-CN" w:bidi="ar-SA"/>
        </w:rPr>
        <w:t>26.1</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本年预算增加了年度考核五项奖励预算</w:t>
      </w:r>
      <w:r>
        <w:rPr>
          <w:rFonts w:hint="eastAsia" w:eastAsia="仿宋_GB2312"/>
          <w:kern w:val="2"/>
          <w:sz w:val="32"/>
          <w:szCs w:val="31"/>
          <w:lang w:val="en-US" w:eastAsia="zh-CN" w:bidi="ar-SA"/>
        </w:rPr>
        <w:t>。</w:t>
      </w:r>
    </w:p>
    <w:p>
      <w:pPr>
        <w:ind w:firstLine="640" w:firstLineChars="200"/>
        <w:rPr>
          <w:rFonts w:hint="eastAsia" w:eastAsia="仿宋_GB2312"/>
          <w:lang w:eastAsia="zh-CN"/>
        </w:rPr>
      </w:pPr>
      <w:r>
        <w:t>（二）支出预算情况</w:t>
      </w:r>
    </w:p>
    <w:p>
      <w:pPr>
        <w:ind w:firstLine="640" w:firstLineChars="200"/>
        <w:rPr>
          <w:rFonts w:hint="eastAsia" w:eastAsia="仿宋_GB2312"/>
          <w:kern w:val="2"/>
          <w:sz w:val="32"/>
          <w:szCs w:val="31"/>
          <w:lang w:val="en-US" w:eastAsia="zh-CN" w:bidi="ar-SA"/>
        </w:rPr>
      </w:pPr>
      <w:r>
        <w:rPr>
          <w:rFonts w:hint="eastAsia" w:eastAsia="仿宋_GB2312"/>
          <w:kern w:val="2"/>
          <w:sz w:val="32"/>
          <w:szCs w:val="31"/>
          <w:lang w:val="en-US" w:eastAsia="zh-CN" w:bidi="ar-SA"/>
        </w:rPr>
        <w:t>20</w:t>
      </w:r>
      <w:r>
        <w:rPr>
          <w:rFonts w:hint="eastAsia"/>
          <w:kern w:val="2"/>
          <w:sz w:val="32"/>
          <w:szCs w:val="31"/>
          <w:lang w:val="en-US" w:eastAsia="zh-CN" w:bidi="ar-SA"/>
        </w:rPr>
        <w:t>21</w:t>
      </w:r>
      <w:r>
        <w:rPr>
          <w:rFonts w:hint="eastAsia" w:eastAsia="仿宋_GB2312"/>
          <w:kern w:val="2"/>
          <w:sz w:val="32"/>
          <w:szCs w:val="31"/>
          <w:lang w:val="en-US" w:eastAsia="zh-CN" w:bidi="ar-SA"/>
        </w:rPr>
        <w:t>年预算支出总额</w:t>
      </w:r>
      <w:r>
        <w:rPr>
          <w:rFonts w:hint="eastAsia"/>
          <w:kern w:val="2"/>
          <w:sz w:val="32"/>
          <w:szCs w:val="31"/>
          <w:lang w:val="en-US" w:eastAsia="zh-CN" w:bidi="ar-SA"/>
        </w:rPr>
        <w:t>46.24</w:t>
      </w:r>
      <w:r>
        <w:rPr>
          <w:rFonts w:hint="eastAsia" w:eastAsia="仿宋_GB2312"/>
          <w:kern w:val="2"/>
          <w:sz w:val="32"/>
          <w:szCs w:val="31"/>
          <w:lang w:val="en-US" w:eastAsia="zh-CN" w:bidi="ar-SA"/>
        </w:rPr>
        <w:t>万元。其中行政运行</w:t>
      </w:r>
      <w:r>
        <w:rPr>
          <w:rFonts w:hint="eastAsia"/>
          <w:kern w:val="2"/>
          <w:sz w:val="32"/>
          <w:szCs w:val="31"/>
          <w:lang w:val="en-US" w:eastAsia="zh-CN" w:bidi="ar-SA"/>
        </w:rPr>
        <w:t>（</w:t>
      </w:r>
      <w:r>
        <w:rPr>
          <w:rFonts w:hint="eastAsia" w:eastAsia="仿宋_GB2312"/>
          <w:kern w:val="2"/>
          <w:sz w:val="32"/>
          <w:szCs w:val="31"/>
          <w:lang w:val="en-US" w:eastAsia="zh-CN" w:bidi="ar-SA"/>
        </w:rPr>
        <w:t>统计信息事务</w:t>
      </w:r>
      <w:r>
        <w:rPr>
          <w:rFonts w:hint="eastAsia"/>
          <w:kern w:val="2"/>
          <w:sz w:val="32"/>
          <w:szCs w:val="31"/>
          <w:lang w:val="en-US" w:eastAsia="zh-CN" w:bidi="ar-SA"/>
        </w:rPr>
        <w:t>）36.94</w:t>
      </w:r>
      <w:r>
        <w:rPr>
          <w:rFonts w:hint="eastAsia" w:eastAsia="仿宋_GB2312"/>
          <w:kern w:val="2"/>
          <w:sz w:val="32"/>
          <w:szCs w:val="31"/>
          <w:lang w:val="en-US" w:eastAsia="zh-CN" w:bidi="ar-SA"/>
        </w:rPr>
        <w:t>万元、机关事业单位基本养老保险缴费支出</w:t>
      </w:r>
      <w:r>
        <w:rPr>
          <w:rFonts w:hint="eastAsia"/>
          <w:kern w:val="2"/>
          <w:sz w:val="32"/>
          <w:szCs w:val="31"/>
          <w:lang w:val="en-US" w:eastAsia="zh-CN" w:bidi="ar-SA"/>
        </w:rPr>
        <w:t>3.63</w:t>
      </w:r>
      <w:r>
        <w:rPr>
          <w:rFonts w:hint="eastAsia" w:eastAsia="仿宋_GB2312"/>
          <w:kern w:val="2"/>
          <w:sz w:val="32"/>
          <w:szCs w:val="31"/>
          <w:lang w:val="en-US" w:eastAsia="zh-CN" w:bidi="ar-SA"/>
        </w:rPr>
        <w:t>万元、行政单位医疗</w:t>
      </w:r>
      <w:r>
        <w:rPr>
          <w:rFonts w:hint="eastAsia"/>
          <w:kern w:val="2"/>
          <w:sz w:val="32"/>
          <w:szCs w:val="31"/>
          <w:lang w:val="en-US" w:eastAsia="zh-CN" w:bidi="ar-SA"/>
        </w:rPr>
        <w:t>2.12</w:t>
      </w:r>
      <w:r>
        <w:rPr>
          <w:rFonts w:hint="eastAsia" w:eastAsia="仿宋_GB2312"/>
          <w:kern w:val="2"/>
          <w:sz w:val="32"/>
          <w:szCs w:val="31"/>
          <w:lang w:val="en-US" w:eastAsia="zh-CN" w:bidi="ar-SA"/>
        </w:rPr>
        <w:t>万元、住房公积金</w:t>
      </w:r>
      <w:r>
        <w:rPr>
          <w:rFonts w:hint="eastAsia"/>
          <w:kern w:val="2"/>
          <w:sz w:val="32"/>
          <w:szCs w:val="31"/>
          <w:lang w:val="en-US" w:eastAsia="zh-CN" w:bidi="ar-SA"/>
        </w:rPr>
        <w:t>2.94</w:t>
      </w:r>
      <w:r>
        <w:rPr>
          <w:rFonts w:hint="eastAsia" w:eastAsia="仿宋_GB2312"/>
          <w:kern w:val="2"/>
          <w:sz w:val="32"/>
          <w:szCs w:val="31"/>
          <w:lang w:val="en-US" w:eastAsia="zh-CN" w:bidi="ar-SA"/>
        </w:rPr>
        <w:t>万元、提租补贴</w:t>
      </w:r>
      <w:r>
        <w:rPr>
          <w:rFonts w:hint="eastAsia"/>
          <w:kern w:val="2"/>
          <w:sz w:val="32"/>
          <w:szCs w:val="31"/>
          <w:lang w:val="en-US" w:eastAsia="zh-CN" w:bidi="ar-SA"/>
        </w:rPr>
        <w:t>0.61</w:t>
      </w:r>
      <w:r>
        <w:rPr>
          <w:rFonts w:hint="eastAsia" w:eastAsia="仿宋_GB2312"/>
          <w:kern w:val="2"/>
          <w:sz w:val="32"/>
          <w:szCs w:val="31"/>
          <w:lang w:val="en-US" w:eastAsia="zh-CN" w:bidi="ar-SA"/>
        </w:rPr>
        <w:t>万元。</w:t>
      </w:r>
      <w:r>
        <w:rPr>
          <w:rFonts w:hint="eastAsia"/>
          <w:kern w:val="2"/>
          <w:sz w:val="32"/>
          <w:szCs w:val="31"/>
          <w:lang w:val="en-US" w:eastAsia="zh-CN" w:bidi="ar-SA"/>
        </w:rPr>
        <w:t>比</w:t>
      </w:r>
      <w:r>
        <w:rPr>
          <w:rFonts w:hint="eastAsia" w:eastAsia="仿宋_GB2312"/>
          <w:kern w:val="2"/>
          <w:sz w:val="32"/>
          <w:szCs w:val="31"/>
          <w:lang w:val="en-US" w:eastAsia="zh-CN" w:bidi="ar-SA"/>
        </w:rPr>
        <w:t>20</w:t>
      </w:r>
      <w:r>
        <w:rPr>
          <w:rFonts w:hint="eastAsia"/>
          <w:kern w:val="2"/>
          <w:sz w:val="32"/>
          <w:szCs w:val="31"/>
          <w:lang w:val="en-US" w:eastAsia="zh-CN" w:bidi="ar-SA"/>
        </w:rPr>
        <w:t>20</w:t>
      </w:r>
      <w:r>
        <w:rPr>
          <w:rFonts w:hint="eastAsia" w:eastAsia="仿宋_GB2312"/>
          <w:kern w:val="2"/>
          <w:sz w:val="32"/>
          <w:szCs w:val="31"/>
          <w:lang w:val="en-US" w:eastAsia="zh-CN" w:bidi="ar-SA"/>
        </w:rPr>
        <w:t>年预算</w:t>
      </w:r>
      <w:r>
        <w:rPr>
          <w:rFonts w:hint="eastAsia"/>
          <w:kern w:val="2"/>
          <w:sz w:val="32"/>
          <w:szCs w:val="31"/>
          <w:lang w:val="en-US" w:eastAsia="zh-CN" w:bidi="ar-SA"/>
        </w:rPr>
        <w:t>支出</w:t>
      </w:r>
      <w:r>
        <w:rPr>
          <w:rFonts w:hint="eastAsia" w:eastAsia="仿宋_GB2312"/>
          <w:kern w:val="2"/>
          <w:sz w:val="32"/>
          <w:szCs w:val="31"/>
          <w:lang w:val="en-US" w:eastAsia="zh-CN" w:bidi="ar-SA"/>
        </w:rPr>
        <w:t>总额</w:t>
      </w:r>
      <w:r>
        <w:rPr>
          <w:rFonts w:hint="eastAsia"/>
          <w:kern w:val="2"/>
          <w:sz w:val="32"/>
          <w:szCs w:val="31"/>
          <w:lang w:val="en-US" w:eastAsia="zh-CN" w:bidi="ar-SA"/>
        </w:rPr>
        <w:t>36.67</w:t>
      </w:r>
      <w:r>
        <w:rPr>
          <w:rFonts w:hint="eastAsia" w:eastAsia="仿宋_GB2312"/>
          <w:kern w:val="2"/>
          <w:sz w:val="32"/>
          <w:szCs w:val="31"/>
          <w:lang w:val="en-US" w:eastAsia="zh-CN" w:bidi="ar-SA"/>
        </w:rPr>
        <w:t>万元增加了</w:t>
      </w:r>
      <w:r>
        <w:rPr>
          <w:rFonts w:hint="eastAsia"/>
          <w:kern w:val="2"/>
          <w:sz w:val="32"/>
          <w:szCs w:val="31"/>
          <w:lang w:val="en-US" w:eastAsia="zh-CN" w:bidi="ar-SA"/>
        </w:rPr>
        <w:t>9.57</w:t>
      </w:r>
      <w:r>
        <w:rPr>
          <w:rFonts w:hint="eastAsia" w:eastAsia="仿宋_GB2312"/>
          <w:kern w:val="2"/>
          <w:sz w:val="32"/>
          <w:szCs w:val="31"/>
          <w:lang w:val="en-US" w:eastAsia="zh-CN" w:bidi="ar-SA"/>
        </w:rPr>
        <w:t>万元，增加</w:t>
      </w:r>
      <w:r>
        <w:rPr>
          <w:rFonts w:hint="eastAsia"/>
          <w:kern w:val="2"/>
          <w:sz w:val="32"/>
          <w:szCs w:val="31"/>
          <w:lang w:val="en-US" w:eastAsia="zh-CN" w:bidi="ar-SA"/>
        </w:rPr>
        <w:t>26.1</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本年增加了年度考核五项奖励预算支出</w:t>
      </w:r>
      <w:r>
        <w:rPr>
          <w:rFonts w:hint="eastAsia" w:eastAsia="仿宋_GB2312"/>
          <w:kern w:val="2"/>
          <w:sz w:val="32"/>
          <w:szCs w:val="31"/>
          <w:lang w:val="en-US" w:eastAsia="zh-CN" w:bidi="ar-SA"/>
        </w:rPr>
        <w:t>。</w:t>
      </w:r>
    </w:p>
    <w:p>
      <w:pPr>
        <w:ind w:firstLine="640" w:firstLineChars="200"/>
        <w:rPr>
          <w:rFonts w:hint="eastAsia" w:eastAsia="仿宋_GB2312"/>
          <w:lang w:eastAsia="zh-CN"/>
        </w:rPr>
      </w:pPr>
      <w:r>
        <w:t>（三）财政拨款支出情况</w:t>
      </w:r>
    </w:p>
    <w:p>
      <w:pPr>
        <w:pStyle w:val="6"/>
        <w:keepNext w:val="0"/>
        <w:keepLines w:val="0"/>
        <w:pageBreakBefore w:val="0"/>
        <w:kinsoku/>
        <w:wordWrap/>
        <w:overflowPunct/>
        <w:topLinePunct w:val="0"/>
        <w:autoSpaceDE/>
        <w:autoSpaceDN/>
        <w:bidi w:val="0"/>
        <w:adjustRightInd/>
        <w:snapToGrid/>
        <w:spacing w:line="580" w:lineRule="exact"/>
        <w:ind w:left="0" w:firstLine="640" w:firstLineChars="200"/>
        <w:jc w:val="left"/>
        <w:textAlignment w:val="auto"/>
        <w:rPr>
          <w:rFonts w:hint="eastAsia"/>
          <w:lang w:val="en-US" w:eastAsia="zh-CN"/>
        </w:rPr>
      </w:pPr>
      <w:r>
        <w:rPr>
          <w:rFonts w:hint="eastAsia"/>
          <w:lang w:val="en-US" w:eastAsia="zh-CN"/>
        </w:rPr>
        <w:t>2021年</w:t>
      </w:r>
      <w:r>
        <w:rPr>
          <w:rFonts w:hint="eastAsia"/>
          <w:lang w:eastAsia="zh-CN"/>
        </w:rPr>
        <w:t>随州市普查中心</w:t>
      </w:r>
      <w:r>
        <w:t>财政拨款支出预算数</w:t>
      </w:r>
      <w:r>
        <w:rPr>
          <w:rFonts w:hint="eastAsia"/>
          <w:lang w:val="en-US" w:eastAsia="zh-CN"/>
        </w:rPr>
        <w:t>40.92</w:t>
      </w:r>
      <w:r>
        <w:rPr>
          <w:rFonts w:hint="eastAsia"/>
          <w:lang w:eastAsia="zh-CN"/>
        </w:rPr>
        <w:t>万元</w:t>
      </w:r>
      <w:r>
        <w:t>，</w:t>
      </w:r>
      <w:r>
        <w:rPr>
          <w:rFonts w:hint="eastAsia"/>
          <w:lang w:eastAsia="zh-CN"/>
        </w:rPr>
        <w:t>比</w:t>
      </w:r>
      <w:r>
        <w:rPr>
          <w:rFonts w:hint="eastAsia"/>
        </w:rPr>
        <w:t>20</w:t>
      </w:r>
      <w:r>
        <w:rPr>
          <w:rFonts w:hint="eastAsia"/>
          <w:lang w:val="en-US" w:eastAsia="zh-CN"/>
        </w:rPr>
        <w:t>20</w:t>
      </w:r>
      <w:r>
        <w:rPr>
          <w:rFonts w:hint="eastAsia"/>
        </w:rPr>
        <w:t>年度财政拨款支出预算</w:t>
      </w:r>
      <w:r>
        <w:rPr>
          <w:rFonts w:hint="eastAsia"/>
          <w:lang w:val="en-US" w:eastAsia="zh-CN"/>
        </w:rPr>
        <w:t>30.37</w:t>
      </w:r>
      <w:r>
        <w:rPr>
          <w:rFonts w:hint="eastAsia"/>
        </w:rPr>
        <w:t>万元</w:t>
      </w:r>
      <w:r>
        <w:rPr>
          <w:rFonts w:hint="eastAsia"/>
          <w:lang w:eastAsia="zh-CN"/>
        </w:rPr>
        <w:t>增加了</w:t>
      </w:r>
      <w:r>
        <w:rPr>
          <w:rFonts w:hint="eastAsia"/>
          <w:lang w:val="en-US" w:eastAsia="zh-CN"/>
        </w:rPr>
        <w:t>10.55万元，增加34.74%。</w:t>
      </w:r>
      <w:r>
        <w:rPr>
          <w:rFonts w:hint="eastAsia" w:eastAsia="仿宋_GB2312"/>
          <w:kern w:val="2"/>
          <w:sz w:val="32"/>
          <w:szCs w:val="31"/>
          <w:lang w:val="en-US" w:eastAsia="zh-CN" w:bidi="ar-SA"/>
        </w:rPr>
        <w:t>主要原因是</w:t>
      </w:r>
      <w:r>
        <w:rPr>
          <w:rFonts w:hint="eastAsia"/>
          <w:kern w:val="2"/>
          <w:sz w:val="32"/>
          <w:szCs w:val="31"/>
          <w:lang w:val="en-US" w:eastAsia="zh-CN" w:bidi="ar-SA"/>
        </w:rPr>
        <w:t>本年预算增加了年度考核五项奖励预算。</w:t>
      </w:r>
    </w:p>
    <w:p>
      <w:pPr>
        <w:ind w:firstLine="640" w:firstLineChars="200"/>
        <w:rPr>
          <w:rFonts w:hint="eastAsia" w:eastAsia="仿宋_GB2312"/>
          <w:lang w:eastAsia="zh-CN"/>
        </w:rPr>
      </w:pPr>
      <w:r>
        <w:t>（四）政府性基金情况</w:t>
      </w:r>
      <w:r>
        <w:rPr>
          <w:rFonts w:hint="eastAsia"/>
          <w:lang w:eastAsia="zh-CN"/>
        </w:rPr>
        <w:t>（汇总、本级）</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rPr>
      </w:pPr>
      <w:r>
        <w:rPr>
          <w:rFonts w:hint="eastAsia"/>
          <w:lang w:val="en-US" w:eastAsia="zh-CN"/>
        </w:rPr>
        <w:t>2021年</w:t>
      </w:r>
      <w:r>
        <w:rPr>
          <w:rFonts w:hint="eastAsia"/>
          <w:lang w:eastAsia="zh-CN"/>
        </w:rPr>
        <w:t>随州市普查中心</w:t>
      </w:r>
      <w:r>
        <w:t>没有使用政府性基金预算拨款安排的支出。</w:t>
      </w:r>
    </w:p>
    <w:p>
      <w:pPr>
        <w:ind w:firstLine="640" w:firstLineChars="200"/>
        <w:rPr>
          <w:rFonts w:hint="eastAsia" w:eastAsia="仿宋_GB2312"/>
          <w:lang w:eastAsia="zh-CN"/>
        </w:rPr>
      </w:pPr>
      <w:r>
        <w:t>（</w:t>
      </w:r>
      <w:r>
        <w:rPr>
          <w:rFonts w:hint="eastAsia"/>
        </w:rPr>
        <w:t>五</w:t>
      </w:r>
      <w:r>
        <w:t>）</w:t>
      </w:r>
      <w:r>
        <w:rPr>
          <w:rFonts w:hint="eastAsia"/>
        </w:rPr>
        <w:t>国有</w:t>
      </w:r>
      <w:r>
        <w:t>资本经营预算情况</w:t>
      </w:r>
      <w:r>
        <w:rPr>
          <w:rFonts w:hint="eastAsia"/>
          <w:lang w:eastAsia="zh-CN"/>
        </w:rPr>
        <w:t>（汇总、本级）</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pPr>
      <w:r>
        <w:rPr>
          <w:rFonts w:hint="eastAsia"/>
          <w:lang w:val="en-US" w:eastAsia="zh-CN"/>
        </w:rPr>
        <w:t>2021年</w:t>
      </w:r>
      <w:r>
        <w:rPr>
          <w:rFonts w:hint="eastAsia"/>
          <w:lang w:eastAsia="zh-CN"/>
        </w:rPr>
        <w:t>随州市普查中心</w:t>
      </w:r>
      <w:r>
        <w:t>没有使用国有资本经营预算拨款安排的支出。</w:t>
      </w:r>
    </w:p>
    <w:p>
      <w:pPr>
        <w:ind w:firstLine="640" w:firstLineChars="200"/>
        <w:rPr>
          <w:rFonts w:hint="eastAsia" w:eastAsia="仿宋_GB2312"/>
          <w:lang w:eastAsia="zh-CN"/>
        </w:rPr>
      </w:pPr>
      <w:r>
        <w:t>（</w:t>
      </w:r>
      <w:r>
        <w:rPr>
          <w:rFonts w:hint="eastAsia"/>
        </w:rPr>
        <w:t>六</w:t>
      </w:r>
      <w:r>
        <w:t>）机关运行经费等重要事项的说明</w:t>
      </w:r>
      <w:r>
        <w:rPr>
          <w:rFonts w:hint="eastAsia"/>
          <w:lang w:eastAsia="zh-CN"/>
        </w:rPr>
        <w:t>（汇总）</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2021年度机关运行经费预算3.2万元。比2020年度机关运行经费预算7.85万元减少4.65万元，减少59.24%。主要原因是继续压缩公共预算一般性支出。</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其中办公费1.4万元，比上年0.46万元增加0.94万元，增阿基204.35%，主要原因是本年度压缩一般性支出，减少预算支出科目，只保留了办公费、印刷费和差旅费三项，总体支出大幅减少；印刷费0.5万元，比上年0.02万元增加0.48万元，增加2400%，增加原因是本年度压缩一般性支出，减少预算支出科目，只保留了办公费、印刷费和差旅费三项，总体支出大幅减少；差旅费1.3万元，比上年5.46万元减少加4.16万元，比上年减少76.19%，主要原因是本年度压缩一般性支出，减少预算支出科目，只保留了办公费、印刷费和差旅费三项，总体支出大幅减少。</w:t>
      </w:r>
    </w:p>
    <w:p>
      <w:pPr>
        <w:numPr>
          <w:ilvl w:val="0"/>
          <w:numId w:val="1"/>
        </w:numPr>
        <w:ind w:firstLine="640" w:firstLineChars="200"/>
      </w:pPr>
      <w:r>
        <w:t>政府采购情况</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2021年度，随州市普查中心无政府采购预算。</w:t>
      </w:r>
    </w:p>
    <w:p>
      <w:pPr>
        <w:ind w:firstLine="640" w:firstLineChars="200"/>
        <w:rPr>
          <w:rFonts w:hint="eastAsia" w:eastAsia="仿宋_GB2312"/>
          <w:lang w:eastAsia="zh-CN"/>
        </w:rPr>
      </w:pPr>
      <w:r>
        <w:rPr>
          <w:rFonts w:hint="eastAsia"/>
        </w:rPr>
        <w:t>（八）国有资产占用情况</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lang w:val="en-US" w:eastAsia="zh-CN"/>
        </w:rPr>
      </w:pPr>
      <w:r>
        <w:rPr>
          <w:rFonts w:hint="eastAsia"/>
          <w:lang w:val="en-US" w:eastAsia="zh-CN"/>
        </w:rPr>
        <w:t>随州市普查中心资产计入随州市统计局局机关。</w:t>
      </w:r>
    </w:p>
    <w:p>
      <w:pPr>
        <w:ind w:firstLine="640" w:firstLineChars="200"/>
      </w:pPr>
      <w:r>
        <w:t>二、20</w:t>
      </w:r>
      <w:r>
        <w:rPr>
          <w:rFonts w:hint="eastAsia"/>
          <w:lang w:val="en-US" w:eastAsia="zh-CN"/>
        </w:rPr>
        <w:t>21</w:t>
      </w:r>
      <w:r>
        <w:t>年“三公”经费预算情况说明</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lang w:val="en-US" w:eastAsia="zh-CN"/>
        </w:rPr>
      </w:pPr>
      <w:r>
        <w:t>20</w:t>
      </w:r>
      <w:r>
        <w:rPr>
          <w:rFonts w:hint="eastAsia"/>
          <w:lang w:val="en-US" w:eastAsia="zh-CN"/>
        </w:rPr>
        <w:t>21</w:t>
      </w:r>
      <w:r>
        <w:t>年</w:t>
      </w:r>
      <w:r>
        <w:rPr>
          <w:rFonts w:hint="eastAsia"/>
          <w:lang w:val="en-US" w:eastAsia="zh-CN"/>
        </w:rPr>
        <w:t>随州市普查中心无</w:t>
      </w:r>
      <w:r>
        <w:t>“三公”经费预算</w:t>
      </w:r>
      <w:r>
        <w:rPr>
          <w:rFonts w:hint="eastAsia"/>
          <w:lang w:val="en-US" w:eastAsia="zh-CN"/>
        </w:rPr>
        <w:t>。</w:t>
      </w:r>
    </w:p>
    <w:p>
      <w:pPr>
        <w:ind w:firstLine="640" w:firstLineChars="200"/>
        <w:rPr>
          <w:rFonts w:hint="eastAsia"/>
        </w:rPr>
      </w:pPr>
    </w:p>
    <w:p>
      <w:pPr>
        <w:jc w:val="center"/>
        <w:rPr>
          <w:rFonts w:ascii="黑体" w:eastAsia="黑体"/>
        </w:rPr>
      </w:pPr>
      <w:r>
        <w:rPr>
          <w:rFonts w:ascii="黑体" w:eastAsia="黑体"/>
        </w:rPr>
        <w:t>第三部</w:t>
      </w:r>
      <w:r>
        <w:rPr>
          <w:rFonts w:hint="eastAsia" w:ascii="黑体" w:eastAsia="黑体"/>
        </w:rPr>
        <w:t xml:space="preserve">分  </w:t>
      </w:r>
      <w:r>
        <w:rPr>
          <w:rFonts w:hint="eastAsia" w:ascii="黑体" w:eastAsia="黑体"/>
          <w:lang w:eastAsia="zh-CN"/>
        </w:rPr>
        <w:t>随州市普查中心</w:t>
      </w:r>
      <w:r>
        <w:rPr>
          <w:rFonts w:ascii="黑体" w:eastAsia="黑体"/>
        </w:rPr>
        <w:t>20</w:t>
      </w:r>
      <w:r>
        <w:rPr>
          <w:rFonts w:hint="eastAsia" w:ascii="黑体" w:eastAsia="黑体"/>
        </w:rPr>
        <w:t>2</w:t>
      </w:r>
      <w:r>
        <w:rPr>
          <w:rFonts w:hint="eastAsia" w:ascii="黑体" w:eastAsia="黑体"/>
          <w:lang w:val="en-US" w:eastAsia="zh-CN"/>
        </w:rPr>
        <w:t>1</w:t>
      </w:r>
      <w:r>
        <w:rPr>
          <w:rFonts w:ascii="黑体" w:eastAsia="黑体"/>
        </w:rPr>
        <w:t>年部门预算表</w:t>
      </w:r>
    </w:p>
    <w:p>
      <w:pPr>
        <w:numPr>
          <w:ilvl w:val="0"/>
          <w:numId w:val="0"/>
        </w:numPr>
        <w:jc w:val="both"/>
        <w:rPr>
          <w:rFonts w:hint="default" w:eastAsia="黑体"/>
          <w:lang w:val="en-US" w:eastAsia="zh-CN"/>
        </w:rPr>
      </w:pPr>
      <w:r>
        <w:rPr>
          <w:rFonts w:hint="default" w:eastAsia="黑体"/>
          <w:lang w:val="en-US" w:eastAsia="zh-CN"/>
        </w:rPr>
        <w:drawing>
          <wp:inline distT="0" distB="0" distL="114300" distR="114300">
            <wp:extent cx="5381625" cy="6515100"/>
            <wp:effectExtent l="0" t="0" r="9525" b="0"/>
            <wp:docPr id="12" name="图片 12" descr="普查中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普查中心1"/>
                    <pic:cNvPicPr>
                      <a:picLocks noChangeAspect="1"/>
                    </pic:cNvPicPr>
                  </pic:nvPicPr>
                  <pic:blipFill>
                    <a:blip r:embed="rId6"/>
                    <a:stretch>
                      <a:fillRect/>
                    </a:stretch>
                  </pic:blipFill>
                  <pic:spPr>
                    <a:xfrm>
                      <a:off x="0" y="0"/>
                      <a:ext cx="5381625" cy="6515100"/>
                    </a:xfrm>
                    <a:prstGeom prst="rect">
                      <a:avLst/>
                    </a:prstGeom>
                  </pic:spPr>
                </pic:pic>
              </a:graphicData>
            </a:graphic>
          </wp:inline>
        </w:drawing>
      </w:r>
      <w:r>
        <w:rPr>
          <w:rFonts w:hint="default" w:eastAsia="黑体"/>
          <w:lang w:val="en-US" w:eastAsia="zh-CN"/>
        </w:rPr>
        <w:drawing>
          <wp:inline distT="0" distB="0" distL="114300" distR="114300">
            <wp:extent cx="5756275" cy="1101090"/>
            <wp:effectExtent l="0" t="0" r="15875" b="3810"/>
            <wp:docPr id="11" name="图片 11" descr="普查中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普查中心2"/>
                    <pic:cNvPicPr>
                      <a:picLocks noChangeAspect="1"/>
                    </pic:cNvPicPr>
                  </pic:nvPicPr>
                  <pic:blipFill>
                    <a:blip r:embed="rId7"/>
                    <a:stretch>
                      <a:fillRect/>
                    </a:stretch>
                  </pic:blipFill>
                  <pic:spPr>
                    <a:xfrm>
                      <a:off x="0" y="0"/>
                      <a:ext cx="5756275" cy="1101090"/>
                    </a:xfrm>
                    <a:prstGeom prst="rect">
                      <a:avLst/>
                    </a:prstGeom>
                  </pic:spPr>
                </pic:pic>
              </a:graphicData>
            </a:graphic>
          </wp:inline>
        </w:drawing>
      </w:r>
      <w:r>
        <w:rPr>
          <w:rFonts w:hint="default" w:eastAsia="黑体"/>
          <w:lang w:val="en-US" w:eastAsia="zh-CN"/>
        </w:rPr>
        <w:drawing>
          <wp:inline distT="0" distB="0" distL="114300" distR="114300">
            <wp:extent cx="5750560" cy="2720340"/>
            <wp:effectExtent l="0" t="0" r="2540" b="3810"/>
            <wp:docPr id="10" name="图片 10" descr="普查中心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普查中心3"/>
                    <pic:cNvPicPr>
                      <a:picLocks noChangeAspect="1"/>
                    </pic:cNvPicPr>
                  </pic:nvPicPr>
                  <pic:blipFill>
                    <a:blip r:embed="rId8"/>
                    <a:stretch>
                      <a:fillRect/>
                    </a:stretch>
                  </pic:blipFill>
                  <pic:spPr>
                    <a:xfrm>
                      <a:off x="0" y="0"/>
                      <a:ext cx="5750560" cy="2720340"/>
                    </a:xfrm>
                    <a:prstGeom prst="rect">
                      <a:avLst/>
                    </a:prstGeom>
                  </pic:spPr>
                </pic:pic>
              </a:graphicData>
            </a:graphic>
          </wp:inline>
        </w:drawing>
      </w:r>
      <w:r>
        <w:rPr>
          <w:rFonts w:hint="default" w:eastAsia="黑体"/>
          <w:lang w:val="en-US" w:eastAsia="zh-CN"/>
        </w:rPr>
        <w:drawing>
          <wp:inline distT="0" distB="0" distL="114300" distR="114300">
            <wp:extent cx="5676900" cy="6486525"/>
            <wp:effectExtent l="0" t="0" r="0" b="9525"/>
            <wp:docPr id="9" name="图片 9" descr="普查中心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普查中心4"/>
                    <pic:cNvPicPr>
                      <a:picLocks noChangeAspect="1"/>
                    </pic:cNvPicPr>
                  </pic:nvPicPr>
                  <pic:blipFill>
                    <a:blip r:embed="rId9"/>
                    <a:stretch>
                      <a:fillRect/>
                    </a:stretch>
                  </pic:blipFill>
                  <pic:spPr>
                    <a:xfrm>
                      <a:off x="0" y="0"/>
                      <a:ext cx="5676900" cy="6486525"/>
                    </a:xfrm>
                    <a:prstGeom prst="rect">
                      <a:avLst/>
                    </a:prstGeom>
                  </pic:spPr>
                </pic:pic>
              </a:graphicData>
            </a:graphic>
          </wp:inline>
        </w:drawing>
      </w:r>
      <w:r>
        <w:rPr>
          <w:rFonts w:hint="default" w:eastAsia="黑体"/>
          <w:lang w:val="en-US" w:eastAsia="zh-CN"/>
        </w:rPr>
        <w:drawing>
          <wp:inline distT="0" distB="0" distL="114300" distR="114300">
            <wp:extent cx="5758180" cy="3722370"/>
            <wp:effectExtent l="0" t="0" r="13970" b="11430"/>
            <wp:docPr id="8" name="图片 8" descr="普查中心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普查中心5"/>
                    <pic:cNvPicPr>
                      <a:picLocks noChangeAspect="1"/>
                    </pic:cNvPicPr>
                  </pic:nvPicPr>
                  <pic:blipFill>
                    <a:blip r:embed="rId10"/>
                    <a:stretch>
                      <a:fillRect/>
                    </a:stretch>
                  </pic:blipFill>
                  <pic:spPr>
                    <a:xfrm>
                      <a:off x="0" y="0"/>
                      <a:ext cx="5758180" cy="3722370"/>
                    </a:xfrm>
                    <a:prstGeom prst="rect">
                      <a:avLst/>
                    </a:prstGeom>
                  </pic:spPr>
                </pic:pic>
              </a:graphicData>
            </a:graphic>
          </wp:inline>
        </w:drawing>
      </w:r>
      <w:r>
        <w:rPr>
          <w:rFonts w:hint="default" w:eastAsia="黑体"/>
          <w:lang w:val="en-US" w:eastAsia="zh-CN"/>
        </w:rPr>
        <w:drawing>
          <wp:inline distT="0" distB="0" distL="114300" distR="114300">
            <wp:extent cx="5756275" cy="3369310"/>
            <wp:effectExtent l="0" t="0" r="15875" b="2540"/>
            <wp:docPr id="7" name="图片 7" descr="普查中心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普查中心6"/>
                    <pic:cNvPicPr>
                      <a:picLocks noChangeAspect="1"/>
                    </pic:cNvPicPr>
                  </pic:nvPicPr>
                  <pic:blipFill>
                    <a:blip r:embed="rId11"/>
                    <a:stretch>
                      <a:fillRect/>
                    </a:stretch>
                  </pic:blipFill>
                  <pic:spPr>
                    <a:xfrm>
                      <a:off x="0" y="0"/>
                      <a:ext cx="5756275" cy="3369310"/>
                    </a:xfrm>
                    <a:prstGeom prst="rect">
                      <a:avLst/>
                    </a:prstGeom>
                  </pic:spPr>
                </pic:pic>
              </a:graphicData>
            </a:graphic>
          </wp:inline>
        </w:drawing>
      </w:r>
      <w:r>
        <w:rPr>
          <w:rFonts w:hint="default" w:eastAsia="黑体"/>
          <w:lang w:val="en-US" w:eastAsia="zh-CN"/>
        </w:rPr>
        <w:drawing>
          <wp:inline distT="0" distB="0" distL="114300" distR="114300">
            <wp:extent cx="5757545" cy="4022090"/>
            <wp:effectExtent l="0" t="0" r="14605" b="16510"/>
            <wp:docPr id="6" name="图片 6" descr="普查中心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普查中心7"/>
                    <pic:cNvPicPr>
                      <a:picLocks noChangeAspect="1"/>
                    </pic:cNvPicPr>
                  </pic:nvPicPr>
                  <pic:blipFill>
                    <a:blip r:embed="rId12"/>
                    <a:stretch>
                      <a:fillRect/>
                    </a:stretch>
                  </pic:blipFill>
                  <pic:spPr>
                    <a:xfrm>
                      <a:off x="0" y="0"/>
                      <a:ext cx="5757545" cy="4022090"/>
                    </a:xfrm>
                    <a:prstGeom prst="rect">
                      <a:avLst/>
                    </a:prstGeom>
                  </pic:spPr>
                </pic:pic>
              </a:graphicData>
            </a:graphic>
          </wp:inline>
        </w:drawing>
      </w:r>
      <w:r>
        <w:rPr>
          <w:rFonts w:hint="default" w:eastAsia="黑体"/>
          <w:lang w:val="en-US" w:eastAsia="zh-CN"/>
        </w:rPr>
        <w:drawing>
          <wp:inline distT="0" distB="0" distL="114300" distR="114300">
            <wp:extent cx="5749925" cy="1381760"/>
            <wp:effectExtent l="0" t="0" r="3175" b="8890"/>
            <wp:docPr id="5" name="图片 5" descr="普查中心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普查中心8"/>
                    <pic:cNvPicPr>
                      <a:picLocks noChangeAspect="1"/>
                    </pic:cNvPicPr>
                  </pic:nvPicPr>
                  <pic:blipFill>
                    <a:blip r:embed="rId13"/>
                    <a:stretch>
                      <a:fillRect/>
                    </a:stretch>
                  </pic:blipFill>
                  <pic:spPr>
                    <a:xfrm>
                      <a:off x="0" y="0"/>
                      <a:ext cx="5749925" cy="1381760"/>
                    </a:xfrm>
                    <a:prstGeom prst="rect">
                      <a:avLst/>
                    </a:prstGeom>
                  </pic:spPr>
                </pic:pic>
              </a:graphicData>
            </a:graphic>
          </wp:inline>
        </w:drawing>
      </w:r>
      <w:r>
        <w:rPr>
          <w:rFonts w:hint="default" w:eastAsia="黑体"/>
          <w:lang w:val="en-US" w:eastAsia="zh-CN"/>
        </w:rPr>
        <w:drawing>
          <wp:inline distT="0" distB="0" distL="114300" distR="114300">
            <wp:extent cx="5751830" cy="1530350"/>
            <wp:effectExtent l="0" t="0" r="1270" b="12700"/>
            <wp:docPr id="4" name="图片 4" descr="普查中心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普查中心9"/>
                    <pic:cNvPicPr>
                      <a:picLocks noChangeAspect="1"/>
                    </pic:cNvPicPr>
                  </pic:nvPicPr>
                  <pic:blipFill>
                    <a:blip r:embed="rId14"/>
                    <a:stretch>
                      <a:fillRect/>
                    </a:stretch>
                  </pic:blipFill>
                  <pic:spPr>
                    <a:xfrm>
                      <a:off x="0" y="0"/>
                      <a:ext cx="5751830" cy="1530350"/>
                    </a:xfrm>
                    <a:prstGeom prst="rect">
                      <a:avLst/>
                    </a:prstGeom>
                  </pic:spPr>
                </pic:pic>
              </a:graphicData>
            </a:graphic>
          </wp:inline>
        </w:drawing>
      </w:r>
      <w:r>
        <w:rPr>
          <w:rFonts w:hint="default" w:eastAsia="黑体"/>
          <w:lang w:val="en-US" w:eastAsia="zh-CN"/>
        </w:rPr>
        <w:drawing>
          <wp:inline distT="0" distB="0" distL="114300" distR="114300">
            <wp:extent cx="4972050" cy="1952625"/>
            <wp:effectExtent l="0" t="0" r="0" b="9525"/>
            <wp:docPr id="3" name="图片 3" descr="普查中心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普查中心10"/>
                    <pic:cNvPicPr>
                      <a:picLocks noChangeAspect="1"/>
                    </pic:cNvPicPr>
                  </pic:nvPicPr>
                  <pic:blipFill>
                    <a:blip r:embed="rId15"/>
                    <a:stretch>
                      <a:fillRect/>
                    </a:stretch>
                  </pic:blipFill>
                  <pic:spPr>
                    <a:xfrm>
                      <a:off x="0" y="0"/>
                      <a:ext cx="4972050" cy="1952625"/>
                    </a:xfrm>
                    <a:prstGeom prst="rect">
                      <a:avLst/>
                    </a:prstGeom>
                  </pic:spPr>
                </pic:pic>
              </a:graphicData>
            </a:graphic>
          </wp:inline>
        </w:drawing>
      </w:r>
      <w:r>
        <w:rPr>
          <w:rFonts w:hint="default" w:eastAsia="黑体"/>
          <w:lang w:val="en-US" w:eastAsia="zh-CN"/>
        </w:rPr>
        <w:drawing>
          <wp:inline distT="0" distB="0" distL="114300" distR="114300">
            <wp:extent cx="5755005" cy="1322705"/>
            <wp:effectExtent l="0" t="0" r="17145" b="10795"/>
            <wp:docPr id="1" name="图片 1" descr="普查中心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普查中心11"/>
                    <pic:cNvPicPr>
                      <a:picLocks noChangeAspect="1"/>
                    </pic:cNvPicPr>
                  </pic:nvPicPr>
                  <pic:blipFill>
                    <a:blip r:embed="rId16"/>
                    <a:stretch>
                      <a:fillRect/>
                    </a:stretch>
                  </pic:blipFill>
                  <pic:spPr>
                    <a:xfrm>
                      <a:off x="0" y="0"/>
                      <a:ext cx="5755005" cy="1322705"/>
                    </a:xfrm>
                    <a:prstGeom prst="rect">
                      <a:avLst/>
                    </a:prstGeom>
                  </pic:spPr>
                </pic:pic>
              </a:graphicData>
            </a:graphic>
          </wp:inline>
        </w:drawing>
      </w:r>
    </w:p>
    <w:p>
      <w:pPr>
        <w:numPr>
          <w:ilvl w:val="0"/>
          <w:numId w:val="2"/>
        </w:numPr>
        <w:jc w:val="center"/>
        <w:rPr>
          <w:rFonts w:ascii="黑体" w:eastAsia="黑体"/>
        </w:rPr>
      </w:pPr>
      <w:r>
        <w:rPr>
          <w:rFonts w:hint="eastAsia" w:ascii="黑体" w:eastAsia="黑体"/>
        </w:rPr>
        <w:t xml:space="preserve"> 预算</w:t>
      </w:r>
      <w:r>
        <w:rPr>
          <w:rFonts w:ascii="黑体" w:eastAsia="黑体"/>
        </w:rPr>
        <w:t>绩效情况</w:t>
      </w:r>
    </w:p>
    <w:p>
      <w:pPr>
        <w:ind w:firstLine="640" w:firstLineChars="200"/>
        <w:rPr>
          <w:rFonts w:hint="eastAsia"/>
        </w:rPr>
      </w:pPr>
      <w:r>
        <w:rPr>
          <w:rFonts w:hint="eastAsia"/>
        </w:rPr>
        <w:t>部门整体绩效目标编制情况</w:t>
      </w:r>
    </w:p>
    <w:p>
      <w:pPr>
        <w:jc w:val="center"/>
        <w:rPr>
          <w:rFonts w:hint="eastAsia" w:ascii="黑体" w:eastAsia="黑体"/>
          <w:lang w:eastAsia="zh-CN"/>
        </w:rPr>
      </w:pPr>
      <w:r>
        <w:rPr>
          <w:rFonts w:hint="eastAsia" w:ascii="黑体" w:eastAsia="黑体"/>
          <w:lang w:eastAsia="zh-CN"/>
        </w:rPr>
        <w:drawing>
          <wp:inline distT="0" distB="0" distL="114300" distR="114300">
            <wp:extent cx="5755640" cy="2244090"/>
            <wp:effectExtent l="0" t="0" r="16510" b="3810"/>
            <wp:docPr id="13" name="图片 13" descr="普查中心绩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普查中心绩效"/>
                    <pic:cNvPicPr>
                      <a:picLocks noChangeAspect="1"/>
                    </pic:cNvPicPr>
                  </pic:nvPicPr>
                  <pic:blipFill>
                    <a:blip r:embed="rId17"/>
                    <a:stretch>
                      <a:fillRect/>
                    </a:stretch>
                  </pic:blipFill>
                  <pic:spPr>
                    <a:xfrm>
                      <a:off x="0" y="0"/>
                      <a:ext cx="5755640" cy="2244090"/>
                    </a:xfrm>
                    <a:prstGeom prst="rect">
                      <a:avLst/>
                    </a:prstGeom>
                  </pic:spPr>
                </pic:pic>
              </a:graphicData>
            </a:graphic>
          </wp:inline>
        </w:drawing>
      </w:r>
    </w:p>
    <w:p>
      <w:pPr>
        <w:jc w:val="center"/>
        <w:rPr>
          <w:rFonts w:ascii="黑体" w:eastAsia="黑体"/>
        </w:rPr>
      </w:pPr>
      <w:r>
        <w:rPr>
          <w:rFonts w:ascii="黑体" w:eastAsia="黑体"/>
        </w:rPr>
        <w:t>第</w:t>
      </w:r>
      <w:r>
        <w:rPr>
          <w:rFonts w:hint="eastAsia" w:ascii="黑体" w:eastAsia="黑体"/>
        </w:rPr>
        <w:t>五</w:t>
      </w:r>
      <w:r>
        <w:rPr>
          <w:rFonts w:ascii="黑体" w:eastAsia="黑体"/>
        </w:rPr>
        <w:t>部分</w:t>
      </w:r>
      <w:r>
        <w:rPr>
          <w:rFonts w:hint="eastAsia" w:ascii="黑体" w:eastAsia="黑体"/>
        </w:rPr>
        <w:t xml:space="preserve">  </w:t>
      </w:r>
      <w:r>
        <w:rPr>
          <w:rFonts w:ascii="黑体" w:eastAsia="黑体"/>
        </w:rPr>
        <w:t>名词解释</w:t>
      </w:r>
    </w:p>
    <w:p>
      <w:pPr>
        <w:keepNext w:val="0"/>
        <w:keepLines w:val="0"/>
        <w:pageBreakBefore w:val="0"/>
        <w:kinsoku/>
        <w:wordWrap/>
        <w:overflowPunct/>
        <w:topLinePunct w:val="0"/>
        <w:autoSpaceDE/>
        <w:autoSpaceDN/>
        <w:bidi w:val="0"/>
        <w:adjustRightInd/>
        <w:snapToGrid/>
        <w:spacing w:line="580" w:lineRule="exact"/>
        <w:ind w:left="0" w:firstLine="640" w:firstLineChars="200"/>
        <w:textAlignment w:val="auto"/>
      </w:pPr>
      <w:r>
        <w:t>对部门预算中涉及的支出功能分类科目（明细到项级），结合部门实际，参照《20</w:t>
      </w:r>
      <w:r>
        <w:rPr>
          <w:rFonts w:hint="eastAsia"/>
          <w:lang w:val="en-US" w:eastAsia="zh-CN"/>
        </w:rPr>
        <w:t>20</w:t>
      </w:r>
      <w:r>
        <w:t>年政府收支分类科目》的规范说明进解释。</w:t>
      </w:r>
    </w:p>
    <w:p>
      <w:pPr>
        <w:ind w:firstLine="640" w:firstLineChars="200"/>
        <w:rPr>
          <w:rFonts w:hint="eastAsia"/>
        </w:rPr>
      </w:pPr>
      <w:r>
        <w:rPr>
          <w:rFonts w:hint="eastAsia"/>
        </w:rPr>
        <w:t xml:space="preserve"> 一、财政拨款（补助）收入：指</w:t>
      </w:r>
      <w:r>
        <w:rPr>
          <w:rFonts w:hint="eastAsia"/>
          <w:lang w:eastAsia="zh-CN"/>
        </w:rPr>
        <w:t>市</w:t>
      </w:r>
      <w:bookmarkStart w:id="0" w:name="_GoBack"/>
      <w:bookmarkEnd w:id="0"/>
      <w:r>
        <w:rPr>
          <w:rFonts w:hint="eastAsia"/>
        </w:rPr>
        <w:t>财政当年拨付的资金。</w:t>
      </w:r>
    </w:p>
    <w:p>
      <w:pPr>
        <w:ind w:firstLine="640" w:firstLineChars="200"/>
        <w:rPr>
          <w:rFonts w:hint="eastAsia"/>
        </w:rPr>
      </w:pPr>
      <w:r>
        <w:rPr>
          <w:rFonts w:hint="eastAsia"/>
        </w:rPr>
        <w:t xml:space="preserve"> 二、一般公共服务（类）统计信息事务（款）行政运行（项）：指</w:t>
      </w:r>
      <w:r>
        <w:rPr>
          <w:rFonts w:hint="eastAsia"/>
          <w:lang w:eastAsia="zh-CN"/>
        </w:rPr>
        <w:t>随州市普查中心</w:t>
      </w:r>
      <w:r>
        <w:rPr>
          <w:rFonts w:hint="eastAsia"/>
        </w:rPr>
        <w:t>用于保障机构正常运行、开展日常工作的基本支出。</w:t>
      </w:r>
    </w:p>
    <w:p>
      <w:pPr>
        <w:ind w:firstLine="640" w:firstLineChars="200"/>
        <w:rPr>
          <w:rFonts w:hint="eastAsia"/>
        </w:rPr>
      </w:pPr>
      <w:r>
        <w:rPr>
          <w:rFonts w:hint="eastAsia"/>
          <w:lang w:eastAsia="zh-CN"/>
        </w:rPr>
        <w:t>三</w:t>
      </w:r>
      <w:r>
        <w:rPr>
          <w:rFonts w:hint="eastAsia"/>
        </w:rPr>
        <w:t>、社会保障和就业（类）行政事业单位离退休（款）机关事业单位基本养老保险缴费支出（项）：指</w:t>
      </w:r>
      <w:r>
        <w:rPr>
          <w:rFonts w:hint="eastAsia"/>
          <w:lang w:eastAsia="zh-CN"/>
        </w:rPr>
        <w:t>随州市普查中心</w:t>
      </w:r>
      <w:r>
        <w:rPr>
          <w:rFonts w:hint="eastAsia"/>
        </w:rPr>
        <w:t>用于机关事业单位养老保险缴费支出，离休人员的支出、退休人员统筹外的支出。</w:t>
      </w:r>
    </w:p>
    <w:p>
      <w:pPr>
        <w:ind w:firstLine="640" w:firstLineChars="200"/>
        <w:rPr>
          <w:rFonts w:hint="eastAsia"/>
        </w:rPr>
      </w:pPr>
      <w:r>
        <w:rPr>
          <w:rFonts w:hint="eastAsia"/>
          <w:lang w:eastAsia="zh-CN"/>
        </w:rPr>
        <w:t>四</w:t>
      </w:r>
      <w:r>
        <w:rPr>
          <w:rFonts w:hint="eastAsia"/>
        </w:rPr>
        <w:t>、医疗卫生（类）医疗保障（款）行政单位医疗（项）：指</w:t>
      </w:r>
      <w:r>
        <w:rPr>
          <w:rFonts w:hint="eastAsia"/>
          <w:lang w:eastAsia="zh-CN"/>
        </w:rPr>
        <w:t>随州市普查中心</w:t>
      </w:r>
      <w:r>
        <w:rPr>
          <w:rFonts w:hint="eastAsia"/>
        </w:rPr>
        <w:t>用于机关在职干部职工及离退休人员医疗方面的支出。</w:t>
      </w:r>
    </w:p>
    <w:p>
      <w:pPr>
        <w:ind w:firstLine="640" w:firstLineChars="200"/>
        <w:rPr>
          <w:rFonts w:hint="eastAsia"/>
        </w:rPr>
      </w:pPr>
      <w:r>
        <w:rPr>
          <w:rFonts w:hint="eastAsia"/>
          <w:lang w:eastAsia="zh-CN"/>
        </w:rPr>
        <w:t>五</w:t>
      </w:r>
      <w:r>
        <w:rPr>
          <w:rFonts w:hint="eastAsia"/>
        </w:rPr>
        <w:t>、基本支出：指为保障机构正常运转、完成日常工作任务而发生的人员支出和公用支出。</w:t>
      </w:r>
    </w:p>
    <w:p>
      <w:pPr>
        <w:ind w:firstLine="640" w:firstLineChars="200"/>
        <w:rPr>
          <w:rFonts w:hint="eastAsia"/>
        </w:rPr>
      </w:pPr>
      <w:r>
        <w:rPr>
          <w:rFonts w:hint="eastAsia"/>
          <w:lang w:eastAsia="zh-CN"/>
        </w:rPr>
        <w:t>六</w:t>
      </w:r>
      <w:r>
        <w:rPr>
          <w:rFonts w:hint="eastAsia"/>
        </w:rPr>
        <w:t>、“三公经费”：纳入财政预决算管理的“三公经费”，是指部门用财政拨款安排的因公出国(境)费、公务接待费和公务用车购置及运行维护费。其中，因公出国(境)费反映单位工作人员公务出国(境)的住宿费、旅费、伙食补助费、杂费、培训费等支出；公务接待费反映单位按规定开支的各类公务接待(含外宾接待)支出；公务用车购置及运行维护费反映单位公务用车购置费及租用费、燃料费、维修费、过路过桥费、保险费等支出。</w:t>
      </w:r>
    </w:p>
    <w:p>
      <w:pPr>
        <w:ind w:firstLine="640" w:firstLineChars="200"/>
        <w:rPr>
          <w:rFonts w:hint="eastAsia"/>
        </w:rPr>
      </w:pPr>
      <w:r>
        <w:rPr>
          <w:rFonts w:hint="eastAsia"/>
        </w:rPr>
        <w:t>十、机关运行经费：指公用经费。</w:t>
      </w:r>
    </w:p>
    <w:p/>
    <w:p/>
    <w:sectPr>
      <w:headerReference r:id="rId3" w:type="default"/>
      <w:footerReference r:id="rId4" w:type="default"/>
      <w:pgSz w:w="11906" w:h="16838"/>
      <w:pgMar w:top="1418" w:right="1418" w:bottom="1418" w:left="1418" w:header="851" w:footer="992" w:gutter="0"/>
      <w:cols w:space="720" w:num="1"/>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D3581A"/>
    <w:multiLevelType w:val="singleLevel"/>
    <w:tmpl w:val="F0D3581A"/>
    <w:lvl w:ilvl="0" w:tentative="0">
      <w:start w:val="4"/>
      <w:numFmt w:val="chineseCounting"/>
      <w:suff w:val="space"/>
      <w:lvlText w:val="第%1部分"/>
      <w:lvlJc w:val="left"/>
      <w:rPr>
        <w:rFonts w:hint="eastAsia"/>
      </w:rPr>
    </w:lvl>
  </w:abstractNum>
  <w:abstractNum w:abstractNumId="1">
    <w:nsid w:val="21E0AFE3"/>
    <w:multiLevelType w:val="singleLevel"/>
    <w:tmpl w:val="21E0AFE3"/>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81808"/>
    <w:rsid w:val="2D8818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正文缩进 + 首行缩进:  2 字符"/>
    <w:basedOn w:val="1"/>
    <w:qFormat/>
    <w:uiPriority w:val="0"/>
    <w:pPr>
      <w:ind w:firstLine="640"/>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2021-02-02T08:35:00Z</dcterms:created>
  <dc:creator>YvonneZhang1407575491</dc:creator>
  <cp:lastModifiedBy>YvonneZhang1407575491</cp:lastModifiedBy>
  <dcterms:modified xsi:type="dcterms:W3CDTF">2021-02-02T08:53:20Z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