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217" w:beforeLines="50"/>
        <w:jc w:val="center"/>
        <w:rPr>
          <w:rFonts w:ascii="黑体" w:hAnsi="黑体" w:eastAsia="黑体" w:cs="黑体"/>
          <w:b/>
          <w:bCs/>
          <w:kern w:val="0"/>
          <w:sz w:val="48"/>
          <w:szCs w:val="48"/>
        </w:rPr>
      </w:pPr>
    </w:p>
    <w:p>
      <w:pPr>
        <w:spacing w:before="217" w:beforeLines="50"/>
        <w:jc w:val="center"/>
        <w:rPr>
          <w:rFonts w:ascii="黑体" w:hAnsi="黑体" w:eastAsia="黑体" w:cs="黑体"/>
          <w:b/>
          <w:bCs/>
          <w:kern w:val="0"/>
          <w:sz w:val="48"/>
          <w:szCs w:val="48"/>
        </w:rPr>
      </w:pPr>
    </w:p>
    <w:p>
      <w:pPr>
        <w:spacing w:before="217" w:beforeLines="50"/>
        <w:jc w:val="center"/>
        <w:rPr>
          <w:rFonts w:ascii="黑体" w:hAnsi="黑体" w:eastAsia="黑体" w:cs="黑体"/>
          <w:b/>
          <w:bCs/>
          <w:kern w:val="0"/>
          <w:sz w:val="48"/>
          <w:szCs w:val="48"/>
        </w:rPr>
      </w:pPr>
      <w:r>
        <w:rPr>
          <w:rFonts w:hint="eastAsia" w:ascii="黑体" w:hAnsi="黑体" w:eastAsia="黑体" w:cs="黑体"/>
          <w:b/>
          <w:bCs/>
          <w:kern w:val="0"/>
          <w:sz w:val="48"/>
          <w:szCs w:val="48"/>
          <w:lang w:val="zh-CN"/>
        </w:rPr>
        <w:t>2021年</w:t>
      </w:r>
      <w:r>
        <w:rPr>
          <w:rFonts w:hint="eastAsia" w:ascii="黑体" w:hAnsi="黑体" w:eastAsia="黑体" w:cs="黑体"/>
          <w:b/>
          <w:bCs/>
          <w:kern w:val="0"/>
          <w:sz w:val="48"/>
          <w:szCs w:val="48"/>
        </w:rPr>
        <w:t>历史文化名城保护规划专项资金</w:t>
      </w:r>
    </w:p>
    <w:p>
      <w:pPr>
        <w:spacing w:before="217" w:beforeLines="50"/>
        <w:jc w:val="center"/>
        <w:rPr>
          <w:rFonts w:ascii="黑体" w:hAnsi="黑体" w:eastAsia="黑体" w:cs="黑体"/>
          <w:b/>
          <w:bCs/>
          <w:kern w:val="0"/>
          <w:sz w:val="48"/>
          <w:szCs w:val="48"/>
        </w:rPr>
      </w:pPr>
      <w:r>
        <w:rPr>
          <w:rFonts w:ascii="黑体" w:hAnsi="黑体" w:eastAsia="黑体" w:cs="黑体"/>
          <w:b/>
          <w:bCs/>
          <w:kern w:val="0"/>
          <w:sz w:val="48"/>
          <w:szCs w:val="48"/>
        </w:rPr>
        <w:t>项目</w:t>
      </w:r>
      <w:r>
        <w:rPr>
          <w:rFonts w:hint="eastAsia" w:ascii="黑体" w:hAnsi="黑体" w:eastAsia="黑体" w:cs="黑体"/>
          <w:b/>
          <w:bCs/>
          <w:kern w:val="0"/>
          <w:sz w:val="48"/>
          <w:szCs w:val="48"/>
          <w:lang w:val="zh-CN"/>
        </w:rPr>
        <w:t>支出绩效自评报告</w:t>
      </w:r>
    </w:p>
    <w:p>
      <w:pPr>
        <w:jc w:val="center"/>
        <w:rPr>
          <w:rFonts w:ascii="宋体" w:hAnsi="宋体" w:eastAsia="宋体" w:cs="宋体"/>
          <w:sz w:val="48"/>
          <w:szCs w:val="48"/>
        </w:rPr>
      </w:pPr>
    </w:p>
    <w:p>
      <w:pPr>
        <w:jc w:val="center"/>
        <w:rPr>
          <w:rFonts w:ascii="宋体" w:hAnsi="宋体" w:eastAsia="宋体" w:cs="宋体"/>
          <w:sz w:val="48"/>
          <w:szCs w:val="48"/>
        </w:rPr>
      </w:pPr>
    </w:p>
    <w:p>
      <w:pPr>
        <w:jc w:val="center"/>
        <w:rPr>
          <w:rFonts w:ascii="宋体" w:hAnsi="宋体" w:eastAsia="宋体" w:cs="宋体"/>
          <w:sz w:val="48"/>
          <w:szCs w:val="48"/>
        </w:rPr>
      </w:pPr>
    </w:p>
    <w:p>
      <w:pPr>
        <w:jc w:val="center"/>
        <w:rPr>
          <w:rFonts w:ascii="宋体" w:hAnsi="宋体" w:eastAsia="宋体" w:cs="宋体"/>
          <w:b/>
          <w:bCs/>
          <w:sz w:val="28"/>
          <w:szCs w:val="28"/>
        </w:rPr>
      </w:pPr>
    </w:p>
    <w:p>
      <w:pPr>
        <w:spacing w:line="360" w:lineRule="auto"/>
        <w:ind w:firstLine="964" w:firstLineChars="300"/>
        <w:rPr>
          <w:rFonts w:hint="default" w:ascii="宋体" w:hAnsi="宋体" w:eastAsia="宋体" w:cs="宋体"/>
          <w:b/>
          <w:bCs w:val="0"/>
          <w:sz w:val="32"/>
          <w:szCs w:val="32"/>
          <w:u w:val="single"/>
          <w:lang w:val="en-US" w:eastAsia="zh-CN"/>
        </w:rPr>
      </w:pPr>
      <w:r>
        <w:rPr>
          <w:rFonts w:hint="eastAsia" w:ascii="宋体" w:hAnsi="宋体" w:eastAsia="宋体" w:cs="宋体"/>
          <w:b/>
          <w:bCs w:val="0"/>
          <w:sz w:val="32"/>
          <w:szCs w:val="32"/>
        </w:rPr>
        <w:t>项目名称：</w:t>
      </w:r>
      <w:r>
        <w:rPr>
          <w:rFonts w:hint="eastAsia" w:ascii="宋体" w:hAnsi="宋体" w:eastAsia="宋体" w:cs="宋体"/>
          <w:b/>
          <w:bCs w:val="0"/>
          <w:sz w:val="32"/>
          <w:szCs w:val="32"/>
          <w:u w:val="single"/>
        </w:rPr>
        <w:t>历史文化名城保护规划专项资金</w:t>
      </w:r>
    </w:p>
    <w:p>
      <w:pPr>
        <w:spacing w:line="800" w:lineRule="exact"/>
        <w:ind w:right="-256" w:rightChars="-80" w:firstLine="964" w:firstLineChars="300"/>
        <w:jc w:val="left"/>
        <w:rPr>
          <w:rFonts w:hint="default" w:ascii="宋体" w:hAnsi="宋体" w:eastAsia="宋体" w:cs="宋体"/>
          <w:b/>
          <w:bCs w:val="0"/>
          <w:sz w:val="32"/>
          <w:szCs w:val="32"/>
          <w:u w:val="single"/>
          <w:lang w:val="en-US" w:eastAsia="zh-CN"/>
        </w:rPr>
      </w:pPr>
      <w:r>
        <w:rPr>
          <w:rFonts w:hint="eastAsia" w:ascii="宋体" w:hAnsi="宋体" w:eastAsia="宋体" w:cs="宋体"/>
          <w:b/>
          <w:bCs w:val="0"/>
          <w:sz w:val="32"/>
          <w:szCs w:val="32"/>
        </w:rPr>
        <w:t>项目单位：</w:t>
      </w:r>
      <w:r>
        <w:rPr>
          <w:rFonts w:hint="eastAsia" w:ascii="宋体" w:hAnsi="宋体" w:eastAsia="宋体" w:cs="宋体"/>
          <w:b/>
          <w:bCs w:val="0"/>
          <w:sz w:val="32"/>
          <w:szCs w:val="32"/>
          <w:u w:val="single"/>
        </w:rPr>
        <w:t>随州市住房和城乡建设局</w:t>
      </w:r>
      <w:r>
        <w:rPr>
          <w:rFonts w:hint="eastAsia" w:ascii="宋体" w:hAnsi="宋体" w:eastAsia="宋体" w:cs="宋体"/>
          <w:b/>
          <w:bCs w:val="0"/>
          <w:sz w:val="32"/>
          <w:szCs w:val="32"/>
          <w:u w:val="single"/>
          <w:lang w:val="en-US" w:eastAsia="zh-CN"/>
        </w:rPr>
        <w:t xml:space="preserve">      </w:t>
      </w:r>
    </w:p>
    <w:p>
      <w:pPr>
        <w:spacing w:line="800" w:lineRule="exact"/>
        <w:ind w:right="-256" w:rightChars="-80" w:firstLine="964" w:firstLineChars="300"/>
        <w:jc w:val="left"/>
        <w:rPr>
          <w:rFonts w:hint="default" w:ascii="宋体" w:hAnsi="宋体" w:eastAsia="宋体" w:cs="宋体"/>
          <w:b/>
          <w:bCs w:val="0"/>
          <w:sz w:val="32"/>
          <w:szCs w:val="32"/>
          <w:highlight w:val="none"/>
          <w:u w:val="single"/>
          <w:lang w:val="en-US" w:eastAsia="zh-CN"/>
        </w:rPr>
      </w:pPr>
      <w:r>
        <w:rPr>
          <w:rFonts w:hint="eastAsia" w:ascii="宋体" w:hAnsi="宋体" w:eastAsia="宋体" w:cs="宋体"/>
          <w:b/>
          <w:bCs w:val="0"/>
          <w:sz w:val="32"/>
          <w:szCs w:val="32"/>
        </w:rPr>
        <w:t>主管单位：</w:t>
      </w:r>
      <w:r>
        <w:rPr>
          <w:rFonts w:hint="eastAsia" w:ascii="宋体" w:hAnsi="宋体" w:eastAsia="宋体" w:cs="宋体"/>
          <w:b/>
          <w:bCs w:val="0"/>
          <w:sz w:val="32"/>
          <w:szCs w:val="32"/>
          <w:highlight w:val="none"/>
          <w:u w:val="single"/>
        </w:rPr>
        <w:t>随州市住房和城乡建设局</w:t>
      </w:r>
      <w:r>
        <w:rPr>
          <w:rFonts w:hint="eastAsia" w:ascii="宋体" w:hAnsi="宋体" w:eastAsia="宋体" w:cs="宋体"/>
          <w:b/>
          <w:bCs w:val="0"/>
          <w:sz w:val="32"/>
          <w:szCs w:val="32"/>
          <w:highlight w:val="none"/>
          <w:u w:val="single"/>
          <w:lang w:val="en-US" w:eastAsia="zh-CN"/>
        </w:rPr>
        <w:t xml:space="preserve">      </w:t>
      </w:r>
    </w:p>
    <w:p>
      <w:pPr>
        <w:rPr>
          <w:rFonts w:ascii="宋体" w:hAnsi="宋体" w:eastAsia="宋体" w:cs="宋体"/>
          <w:b/>
          <w:bCs/>
          <w:szCs w:val="32"/>
        </w:rPr>
      </w:pPr>
    </w:p>
    <w:p>
      <w:pPr>
        <w:ind w:firstLine="964" w:firstLineChars="300"/>
        <w:rPr>
          <w:rFonts w:ascii="宋体" w:hAnsi="宋体" w:eastAsia="宋体" w:cs="宋体"/>
          <w:b/>
          <w:bCs/>
          <w:szCs w:val="32"/>
        </w:rPr>
      </w:pPr>
      <w:r>
        <w:rPr>
          <w:rFonts w:hint="eastAsia" w:ascii="宋体" w:hAnsi="宋体" w:eastAsia="宋体" w:cs="宋体"/>
          <w:b/>
          <w:bCs/>
          <w:szCs w:val="32"/>
        </w:rPr>
        <w:t>绩效评价单位：</w:t>
      </w:r>
      <w:r>
        <w:rPr>
          <w:rFonts w:hint="eastAsia" w:ascii="宋体" w:hAnsi="宋体" w:eastAsia="宋体" w:cs="宋体"/>
          <w:b/>
          <w:bCs/>
          <w:szCs w:val="32"/>
          <w:u w:val="single"/>
        </w:rPr>
        <w:t>湖北德佳会计师事务所（普通合伙</w:t>
      </w:r>
      <w:r>
        <w:rPr>
          <w:rFonts w:ascii="宋体" w:hAnsi="宋体" w:eastAsia="宋体" w:cs="宋体"/>
          <w:b/>
          <w:bCs/>
          <w:szCs w:val="32"/>
          <w:u w:val="single"/>
        </w:rPr>
        <w:t>）</w:t>
      </w:r>
    </w:p>
    <w:p>
      <w:pPr>
        <w:ind w:left="560" w:firstLine="2700" w:firstLineChars="750"/>
        <w:jc w:val="left"/>
        <w:rPr>
          <w:rFonts w:ascii="宋体" w:hAnsi="宋体" w:eastAsia="宋体" w:cs="宋体"/>
          <w:sz w:val="36"/>
          <w:szCs w:val="36"/>
        </w:rPr>
      </w:pPr>
    </w:p>
    <w:p>
      <w:pPr>
        <w:jc w:val="left"/>
        <w:rPr>
          <w:rFonts w:ascii="宋体" w:hAnsi="宋体" w:eastAsia="宋体" w:cs="宋体"/>
          <w:sz w:val="36"/>
          <w:szCs w:val="36"/>
        </w:rPr>
      </w:pPr>
    </w:p>
    <w:p>
      <w:pPr>
        <w:jc w:val="center"/>
        <w:rPr>
          <w:rFonts w:ascii="宋体" w:hAnsi="宋体" w:eastAsia="宋体" w:cs="宋体"/>
          <w:b/>
          <w:bCs/>
          <w:szCs w:val="32"/>
        </w:rPr>
      </w:pPr>
      <w:r>
        <w:rPr>
          <w:rFonts w:hint="eastAsia" w:ascii="宋体" w:hAnsi="宋体" w:eastAsia="宋体" w:cs="宋体"/>
          <w:b/>
          <w:bCs/>
          <w:szCs w:val="32"/>
        </w:rPr>
        <w:t>二〇二</w:t>
      </w:r>
      <w:r>
        <w:rPr>
          <w:rFonts w:hint="eastAsia" w:ascii="宋体" w:hAnsi="宋体" w:eastAsia="宋体" w:cs="宋体"/>
          <w:b/>
          <w:bCs/>
          <w:szCs w:val="32"/>
          <w:lang w:eastAsia="zh-CN"/>
        </w:rPr>
        <w:t>二</w:t>
      </w:r>
      <w:r>
        <w:rPr>
          <w:rFonts w:hint="eastAsia" w:ascii="宋体" w:hAnsi="宋体" w:eastAsia="宋体" w:cs="宋体"/>
          <w:b/>
          <w:bCs/>
          <w:szCs w:val="32"/>
        </w:rPr>
        <w:t>年四月</w:t>
      </w:r>
    </w:p>
    <w:p>
      <w:pPr>
        <w:spacing w:before="217" w:beforeLines="50"/>
        <w:rPr>
          <w:rFonts w:hint="eastAsia" w:ascii="仿宋" w:hAnsi="仿宋" w:eastAsia="仿宋"/>
          <w:b/>
          <w:bCs/>
          <w:sz w:val="36"/>
          <w:szCs w:val="36"/>
        </w:rPr>
      </w:pPr>
    </w:p>
    <w:p>
      <w:pPr>
        <w:keepNext w:val="0"/>
        <w:keepLines w:val="0"/>
        <w:pageBreakBefore w:val="0"/>
        <w:kinsoku/>
        <w:wordWrap/>
        <w:overflowPunct/>
        <w:topLinePunct w:val="0"/>
        <w:autoSpaceDE/>
        <w:autoSpaceDN/>
        <w:bidi w:val="0"/>
        <w:adjustRightInd w:val="0"/>
        <w:snapToGrid w:val="0"/>
        <w:spacing w:before="217" w:beforeLines="50" w:line="360" w:lineRule="auto"/>
        <w:jc w:val="center"/>
        <w:textAlignment w:val="auto"/>
        <w:rPr>
          <w:rFonts w:ascii="宋体" w:hAnsi="宋体" w:eastAsia="宋体"/>
          <w:b/>
          <w:bCs/>
          <w:sz w:val="44"/>
          <w:szCs w:val="44"/>
        </w:rPr>
      </w:pPr>
      <w:r>
        <w:rPr>
          <w:rFonts w:hint="eastAsia" w:ascii="宋体" w:hAnsi="宋体" w:eastAsia="宋体"/>
          <w:b/>
          <w:bCs/>
          <w:sz w:val="44"/>
          <w:szCs w:val="44"/>
          <w:lang w:eastAsia="zh-CN"/>
        </w:rPr>
        <w:t>2021</w:t>
      </w:r>
      <w:r>
        <w:rPr>
          <w:rFonts w:hint="eastAsia" w:ascii="宋体" w:hAnsi="宋体" w:eastAsia="宋体"/>
          <w:b/>
          <w:bCs/>
          <w:sz w:val="44"/>
          <w:szCs w:val="44"/>
        </w:rPr>
        <w:t>年历史文化名城保护规划专项资金</w:t>
      </w:r>
    </w:p>
    <w:p>
      <w:pPr>
        <w:keepNext w:val="0"/>
        <w:keepLines w:val="0"/>
        <w:pageBreakBefore w:val="0"/>
        <w:kinsoku/>
        <w:wordWrap/>
        <w:overflowPunct/>
        <w:topLinePunct w:val="0"/>
        <w:autoSpaceDE/>
        <w:autoSpaceDN/>
        <w:bidi w:val="0"/>
        <w:adjustRightInd w:val="0"/>
        <w:snapToGrid w:val="0"/>
        <w:spacing w:before="217" w:beforeLines="50" w:line="360" w:lineRule="auto"/>
        <w:jc w:val="center"/>
        <w:textAlignment w:val="auto"/>
        <w:rPr>
          <w:rFonts w:ascii="宋体" w:hAnsi="宋体" w:eastAsia="宋体"/>
          <w:b/>
          <w:bCs/>
          <w:sz w:val="44"/>
          <w:szCs w:val="44"/>
        </w:rPr>
      </w:pPr>
      <w:r>
        <w:rPr>
          <w:rFonts w:ascii="宋体" w:hAnsi="宋体" w:eastAsia="宋体"/>
          <w:b/>
          <w:bCs/>
          <w:sz w:val="44"/>
          <w:szCs w:val="44"/>
        </w:rPr>
        <w:t>项目自评</w:t>
      </w:r>
      <w:r>
        <w:rPr>
          <w:rFonts w:hint="eastAsia" w:ascii="宋体" w:hAnsi="宋体" w:eastAsia="宋体"/>
          <w:b/>
          <w:bCs/>
          <w:sz w:val="44"/>
          <w:szCs w:val="44"/>
        </w:rPr>
        <w:t>报告</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ascii="宋体" w:hAnsi="宋体" w:eastAsia="宋体"/>
          <w:szCs w:val="32"/>
        </w:rPr>
      </w:pPr>
      <w:r>
        <w:rPr>
          <w:rFonts w:hint="eastAsia" w:ascii="宋体" w:hAnsi="宋体" w:eastAsia="宋体"/>
          <w:szCs w:val="32"/>
        </w:rPr>
        <w:t>根据《市财政局关于开展2021年度市本级财政支出绩效自评工作的通知》（随财函【2022】32号），随州市住房和城乡建设局根据工作职能，结合单位项目支出的实际情况，在市财政局的指导下，严格按照预算绩效管理的规定，对2021年度随州市住房和城乡建设局项目支出进行了认真自评,现将有关情况报告如下：</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ascii="宋体" w:hAnsi="宋体" w:eastAsia="宋体"/>
          <w:szCs w:val="32"/>
        </w:rPr>
      </w:pPr>
      <w:r>
        <w:rPr>
          <w:rFonts w:ascii="宋体" w:hAnsi="宋体" w:eastAsia="宋体"/>
          <w:szCs w:val="32"/>
        </w:rPr>
        <w:t>一、自评结论</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ascii="宋体" w:hAnsi="宋体" w:eastAsia="宋体"/>
          <w:szCs w:val="32"/>
        </w:rPr>
      </w:pPr>
      <w:r>
        <w:rPr>
          <w:rFonts w:ascii="宋体" w:hAnsi="宋体" w:eastAsia="宋体"/>
          <w:szCs w:val="32"/>
        </w:rPr>
        <w:t>（一）自评得分</w:t>
      </w:r>
      <w:r>
        <w:rPr>
          <w:rFonts w:hint="eastAsia" w:ascii="宋体" w:hAnsi="宋体" w:eastAsia="宋体"/>
          <w:szCs w:val="32"/>
        </w:rPr>
        <w:t>：</w:t>
      </w:r>
      <w:r>
        <w:rPr>
          <w:rFonts w:ascii="宋体" w:hAnsi="宋体" w:eastAsia="宋体"/>
          <w:szCs w:val="32"/>
        </w:rPr>
        <w:t>93</w:t>
      </w:r>
      <w:r>
        <w:rPr>
          <w:rFonts w:hint="eastAsia" w:ascii="宋体" w:hAnsi="宋体" w:eastAsia="宋体"/>
          <w:szCs w:val="32"/>
        </w:rPr>
        <w:t>.</w:t>
      </w:r>
      <w:r>
        <w:rPr>
          <w:rFonts w:ascii="宋体" w:hAnsi="宋体" w:eastAsia="宋体"/>
          <w:szCs w:val="32"/>
        </w:rPr>
        <w:t>6</w:t>
      </w:r>
      <w:r>
        <w:rPr>
          <w:rFonts w:hint="eastAsia" w:ascii="宋体" w:hAnsi="宋体" w:eastAsia="宋体"/>
          <w:szCs w:val="32"/>
        </w:rPr>
        <w:t>分</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ascii="宋体" w:hAnsi="宋体" w:eastAsia="宋体"/>
          <w:szCs w:val="32"/>
        </w:rPr>
      </w:pPr>
      <w:r>
        <w:rPr>
          <w:rFonts w:ascii="宋体" w:hAnsi="宋体" w:eastAsia="宋体"/>
          <w:szCs w:val="32"/>
        </w:rPr>
        <w:t>（二）绩效目标完成情况</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ascii="宋体" w:hAnsi="宋体" w:eastAsia="宋体"/>
          <w:szCs w:val="32"/>
        </w:rPr>
      </w:pPr>
      <w:r>
        <w:rPr>
          <w:rFonts w:ascii="宋体" w:hAnsi="宋体" w:eastAsia="宋体"/>
          <w:szCs w:val="32"/>
        </w:rPr>
        <w:t>1</w:t>
      </w:r>
      <w:r>
        <w:rPr>
          <w:rFonts w:hint="eastAsia" w:ascii="宋体" w:hAnsi="宋体" w:eastAsia="宋体"/>
          <w:szCs w:val="32"/>
        </w:rPr>
        <w:t>、</w:t>
      </w:r>
      <w:r>
        <w:rPr>
          <w:rFonts w:ascii="宋体" w:hAnsi="宋体" w:eastAsia="宋体"/>
          <w:szCs w:val="32"/>
        </w:rPr>
        <w:t>执行率情况</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ascii="宋体" w:hAnsi="宋体" w:eastAsia="宋体"/>
          <w:szCs w:val="32"/>
        </w:rPr>
      </w:pPr>
      <w:r>
        <w:rPr>
          <w:rFonts w:hint="eastAsia" w:ascii="宋体" w:hAnsi="宋体" w:eastAsia="宋体"/>
          <w:szCs w:val="32"/>
          <w:lang w:eastAsia="zh-CN"/>
        </w:rPr>
        <w:t>2021</w:t>
      </w:r>
      <w:r>
        <w:rPr>
          <w:rFonts w:hint="eastAsia" w:ascii="宋体" w:hAnsi="宋体" w:eastAsia="宋体"/>
          <w:szCs w:val="32"/>
        </w:rPr>
        <w:t>年历史文化名城保护规划专项资金项目预算执行率为</w:t>
      </w:r>
      <w:r>
        <w:rPr>
          <w:rFonts w:hint="eastAsia" w:ascii="宋体" w:hAnsi="宋体" w:eastAsia="宋体"/>
          <w:szCs w:val="32"/>
          <w:lang w:val="en-US" w:eastAsia="zh-CN"/>
        </w:rPr>
        <w:t>100</w:t>
      </w:r>
      <w:r>
        <w:rPr>
          <w:rFonts w:hint="eastAsia" w:ascii="宋体" w:hAnsi="宋体" w:eastAsia="宋体"/>
          <w:szCs w:val="32"/>
        </w:rPr>
        <w:t>%。</w:t>
      </w:r>
      <w:r>
        <w:rPr>
          <w:rFonts w:hint="eastAsia" w:ascii="宋体" w:hAnsi="宋体" w:eastAsia="宋体"/>
          <w:szCs w:val="32"/>
          <w:lang w:eastAsia="zh-CN"/>
        </w:rPr>
        <w:t>2021</w:t>
      </w:r>
      <w:r>
        <w:rPr>
          <w:rFonts w:hint="eastAsia" w:ascii="宋体" w:hAnsi="宋体" w:eastAsia="宋体"/>
          <w:szCs w:val="32"/>
        </w:rPr>
        <w:t>年历史文化名城保护规划专项资金项目预算</w:t>
      </w:r>
      <w:r>
        <w:rPr>
          <w:rFonts w:hint="eastAsia" w:ascii="宋体" w:hAnsi="宋体" w:eastAsia="宋体"/>
          <w:szCs w:val="32"/>
          <w:lang w:val="en-US" w:eastAsia="zh-CN"/>
        </w:rPr>
        <w:t>136</w:t>
      </w:r>
      <w:r>
        <w:rPr>
          <w:rFonts w:hint="eastAsia" w:ascii="宋体" w:hAnsi="宋体" w:eastAsia="宋体"/>
          <w:szCs w:val="32"/>
        </w:rPr>
        <w:t>万元，</w:t>
      </w:r>
      <w:r>
        <w:rPr>
          <w:rFonts w:hint="eastAsia" w:ascii="宋体" w:hAnsi="宋体" w:eastAsia="宋体"/>
          <w:szCs w:val="32"/>
          <w:lang w:eastAsia="zh-CN"/>
        </w:rPr>
        <w:t>其中：2021年</w:t>
      </w:r>
      <w:r>
        <w:rPr>
          <w:rFonts w:hint="eastAsia" w:ascii="宋体" w:hAnsi="宋体" w:eastAsia="宋体"/>
          <w:szCs w:val="32"/>
        </w:rPr>
        <w:t>财政拨款</w:t>
      </w:r>
      <w:r>
        <w:rPr>
          <w:rFonts w:hint="eastAsia" w:ascii="宋体" w:hAnsi="宋体" w:eastAsia="宋体"/>
          <w:szCs w:val="32"/>
          <w:lang w:eastAsia="zh-CN"/>
        </w:rPr>
        <w:t>72万，上年结转64万元；2021</w:t>
      </w:r>
      <w:r>
        <w:rPr>
          <w:rFonts w:hint="eastAsia" w:ascii="宋体" w:hAnsi="宋体" w:eastAsia="宋体"/>
          <w:szCs w:val="32"/>
        </w:rPr>
        <w:t>年项目实际发生额为</w:t>
      </w:r>
      <w:r>
        <w:rPr>
          <w:rFonts w:ascii="宋体" w:hAnsi="宋体" w:eastAsia="宋体"/>
          <w:szCs w:val="32"/>
        </w:rPr>
        <w:t>136</w:t>
      </w:r>
      <w:r>
        <w:rPr>
          <w:rFonts w:hint="eastAsia" w:ascii="宋体" w:hAnsi="宋体" w:eastAsia="宋体"/>
          <w:szCs w:val="32"/>
        </w:rPr>
        <w:t>万元，结余</w:t>
      </w:r>
      <w:r>
        <w:rPr>
          <w:rFonts w:hint="eastAsia" w:ascii="宋体" w:hAnsi="宋体" w:eastAsia="宋体"/>
          <w:szCs w:val="32"/>
          <w:lang w:val="en-US" w:eastAsia="zh-CN"/>
        </w:rPr>
        <w:t>0</w:t>
      </w:r>
      <w:r>
        <w:rPr>
          <w:rFonts w:hint="eastAsia" w:ascii="宋体" w:hAnsi="宋体" w:eastAsia="宋体"/>
          <w:szCs w:val="32"/>
        </w:rPr>
        <w:t>万元，预算执行率</w:t>
      </w:r>
      <w:r>
        <w:rPr>
          <w:rFonts w:hint="eastAsia" w:ascii="宋体" w:hAnsi="宋体" w:eastAsia="宋体"/>
          <w:szCs w:val="32"/>
          <w:lang w:val="en-US" w:eastAsia="zh-CN"/>
        </w:rPr>
        <w:t>100</w:t>
      </w:r>
      <w:r>
        <w:rPr>
          <w:rFonts w:hint="eastAsia" w:ascii="宋体" w:hAnsi="宋体" w:eastAsia="宋体"/>
          <w:szCs w:val="32"/>
        </w:rPr>
        <w:t>%。</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ascii="宋体" w:hAnsi="宋体" w:eastAsia="宋体"/>
          <w:szCs w:val="32"/>
        </w:rPr>
      </w:pPr>
      <w:r>
        <w:rPr>
          <w:rFonts w:ascii="宋体" w:hAnsi="宋体" w:eastAsia="宋体"/>
          <w:szCs w:val="32"/>
        </w:rPr>
        <w:t>2</w:t>
      </w:r>
      <w:r>
        <w:rPr>
          <w:rFonts w:hint="eastAsia" w:ascii="宋体" w:hAnsi="宋体" w:eastAsia="宋体"/>
          <w:szCs w:val="32"/>
        </w:rPr>
        <w:t>、</w:t>
      </w:r>
      <w:r>
        <w:rPr>
          <w:rFonts w:ascii="宋体" w:hAnsi="宋体" w:eastAsia="宋体"/>
          <w:szCs w:val="32"/>
        </w:rPr>
        <w:t>完成的绩效目标</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hint="eastAsia" w:ascii="宋体" w:hAnsi="宋体" w:eastAsia="宋体"/>
          <w:szCs w:val="32"/>
          <w:lang w:eastAsia="zh-CN"/>
        </w:rPr>
      </w:pPr>
      <w:r>
        <w:rPr>
          <w:rFonts w:hint="eastAsia" w:ascii="宋体" w:hAnsi="宋体" w:eastAsia="宋体"/>
          <w:szCs w:val="32"/>
          <w:lang w:eastAsia="zh-CN"/>
        </w:rPr>
        <w:t>数量指标：</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hint="eastAsia" w:ascii="宋体" w:hAnsi="宋体" w:eastAsia="宋体"/>
          <w:szCs w:val="32"/>
          <w:lang w:val="en-US" w:eastAsia="zh-CN"/>
        </w:rPr>
      </w:pPr>
      <w:r>
        <w:rPr>
          <w:rFonts w:hint="eastAsia" w:ascii="宋体" w:hAnsi="宋体" w:eastAsia="宋体"/>
          <w:szCs w:val="32"/>
        </w:rPr>
        <w:fldChar w:fldCharType="begin"/>
      </w:r>
      <w:r>
        <w:rPr>
          <w:rFonts w:hint="eastAsia" w:ascii="宋体" w:hAnsi="宋体" w:eastAsia="宋体"/>
          <w:szCs w:val="32"/>
        </w:rPr>
        <w:instrText xml:space="preserve"> = 1 \* GB3 \* MERGEFORMAT </w:instrText>
      </w:r>
      <w:r>
        <w:rPr>
          <w:rFonts w:hint="eastAsia" w:ascii="宋体" w:hAnsi="宋体" w:eastAsia="宋体"/>
          <w:szCs w:val="32"/>
        </w:rPr>
        <w:fldChar w:fldCharType="separate"/>
      </w:r>
      <w:r>
        <w:t>①</w:t>
      </w:r>
      <w:r>
        <w:rPr>
          <w:rFonts w:hint="eastAsia" w:ascii="宋体" w:hAnsi="宋体" w:eastAsia="宋体"/>
          <w:szCs w:val="32"/>
        </w:rPr>
        <w:fldChar w:fldCharType="end"/>
      </w:r>
      <w:r>
        <w:rPr>
          <w:rFonts w:hint="eastAsia" w:ascii="宋体" w:hAnsi="宋体" w:eastAsia="宋体"/>
          <w:szCs w:val="32"/>
          <w:lang w:val="en-US" w:eastAsia="zh-CN"/>
        </w:rPr>
        <w:t>历史建筑挂牌保护30处。</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ascii="宋体" w:hAnsi="宋体" w:eastAsia="宋体"/>
          <w:szCs w:val="32"/>
        </w:rPr>
      </w:pPr>
      <w:r>
        <w:rPr>
          <w:rFonts w:hint="eastAsia" w:ascii="宋体" w:hAnsi="宋体" w:eastAsia="宋体"/>
          <w:szCs w:val="32"/>
        </w:rPr>
        <w:t>质量指标：</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hint="eastAsia" w:ascii="宋体" w:hAnsi="宋体" w:eastAsia="宋体"/>
          <w:szCs w:val="32"/>
        </w:rPr>
      </w:pPr>
      <w:r>
        <w:rPr>
          <w:rFonts w:hint="eastAsia" w:ascii="宋体" w:hAnsi="宋体" w:eastAsia="宋体"/>
          <w:szCs w:val="32"/>
        </w:rPr>
        <w:t>①</w:t>
      </w:r>
      <w:r>
        <w:rPr>
          <w:rFonts w:hint="eastAsia" w:ascii="宋体" w:hAnsi="宋体" w:eastAsia="宋体"/>
          <w:szCs w:val="32"/>
          <w:lang w:val="en-US" w:eastAsia="zh-CN"/>
        </w:rPr>
        <w:t>完成《草甸子街历史文化街区保护规划（修编）》编制</w:t>
      </w:r>
      <w:r>
        <w:rPr>
          <w:rFonts w:hint="eastAsia" w:ascii="宋体" w:hAnsi="宋体" w:eastAsia="宋体"/>
          <w:szCs w:val="32"/>
        </w:rPr>
        <w:t>；</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ascii="宋体" w:hAnsi="宋体" w:eastAsia="宋体"/>
          <w:szCs w:val="32"/>
        </w:rPr>
      </w:pPr>
      <w:r>
        <w:rPr>
          <w:rFonts w:hint="eastAsia" w:ascii="宋体" w:hAnsi="宋体" w:eastAsia="宋体"/>
          <w:szCs w:val="32"/>
        </w:rPr>
        <w:t>②</w:t>
      </w:r>
      <w:r>
        <w:rPr>
          <w:rFonts w:hint="eastAsia" w:ascii="宋体" w:hAnsi="宋体" w:eastAsia="宋体"/>
          <w:szCs w:val="32"/>
          <w:lang w:val="en-US" w:eastAsia="zh-CN"/>
        </w:rPr>
        <w:t>成立草</w:t>
      </w:r>
      <w:r>
        <w:rPr>
          <w:rFonts w:hint="eastAsia" w:ascii="宋体" w:hAnsi="宋体" w:eastAsia="宋体"/>
          <w:szCs w:val="32"/>
        </w:rPr>
        <w:t>甸子街历史文化街区改造建设指挥部，</w:t>
      </w:r>
      <w:r>
        <w:rPr>
          <w:rFonts w:hint="eastAsia" w:ascii="宋体" w:hAnsi="宋体" w:eastAsia="宋体"/>
          <w:szCs w:val="32"/>
          <w:lang w:eastAsia="zh-CN"/>
        </w:rPr>
        <w:t>正式</w:t>
      </w:r>
      <w:r>
        <w:rPr>
          <w:rFonts w:hint="eastAsia" w:ascii="宋体" w:hAnsi="宋体" w:eastAsia="宋体"/>
          <w:szCs w:val="32"/>
        </w:rPr>
        <w:t>启动改造建设；</w:t>
      </w:r>
    </w:p>
    <w:p>
      <w:pPr>
        <w:keepNext w:val="0"/>
        <w:keepLines w:val="0"/>
        <w:pageBreakBefore w:val="0"/>
        <w:widowControl/>
        <w:kinsoku/>
        <w:wordWrap/>
        <w:overflowPunct/>
        <w:topLinePunct w:val="0"/>
        <w:autoSpaceDE/>
        <w:autoSpaceDN/>
        <w:bidi w:val="0"/>
        <w:adjustRightInd w:val="0"/>
        <w:snapToGrid w:val="0"/>
        <w:spacing w:line="360" w:lineRule="auto"/>
        <w:ind w:firstLine="640" w:firstLineChars="200"/>
        <w:jc w:val="left"/>
        <w:textAlignment w:val="auto"/>
        <w:rPr>
          <w:rFonts w:ascii="宋体" w:hAnsi="宋体" w:eastAsia="宋体"/>
          <w:szCs w:val="32"/>
        </w:rPr>
      </w:pPr>
      <w:r>
        <w:rPr>
          <w:rFonts w:hint="eastAsia" w:ascii="宋体" w:hAnsi="宋体" w:eastAsia="宋体"/>
          <w:szCs w:val="32"/>
        </w:rPr>
        <w:t>产出指标基本完成，得满分。</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ascii="宋体" w:hAnsi="宋体" w:eastAsia="宋体"/>
          <w:szCs w:val="32"/>
        </w:rPr>
      </w:pPr>
      <w:r>
        <w:rPr>
          <w:rFonts w:ascii="宋体" w:hAnsi="宋体" w:eastAsia="宋体"/>
          <w:szCs w:val="32"/>
        </w:rPr>
        <w:t>（三）存在的问题和原因</w:t>
      </w:r>
    </w:p>
    <w:p>
      <w:pPr>
        <w:keepNext w:val="0"/>
        <w:keepLines w:val="0"/>
        <w:pageBreakBefore w:val="0"/>
        <w:kinsoku/>
        <w:wordWrap/>
        <w:overflowPunct/>
        <w:topLinePunct w:val="0"/>
        <w:autoSpaceDE/>
        <w:autoSpaceDN/>
        <w:bidi w:val="0"/>
        <w:adjustRightInd w:val="0"/>
        <w:snapToGrid w:val="0"/>
        <w:spacing w:line="360" w:lineRule="auto"/>
        <w:ind w:firstLine="640" w:firstLineChars="200"/>
        <w:jc w:val="left"/>
        <w:textAlignment w:val="auto"/>
        <w:rPr>
          <w:rFonts w:hint="eastAsia" w:ascii="宋体" w:hAnsi="宋体" w:eastAsia="宋体"/>
          <w:szCs w:val="32"/>
          <w:lang w:val="en-US" w:eastAsia="zh-CN"/>
        </w:rPr>
      </w:pPr>
      <w:r>
        <w:rPr>
          <w:rFonts w:hint="eastAsia" w:ascii="宋体" w:hAnsi="宋体" w:eastAsia="宋体"/>
          <w:szCs w:val="32"/>
          <w:lang w:val="en-US" w:eastAsia="zh-CN"/>
        </w:rPr>
        <w:t>历史文化名城保护规划专项资金项目目前正处规划文本审核阶段，技术服务费总金额为340万元，根据合同规定，本年度为第二次支付合同金额的40%即136万元。编制预算时应根据实际情况结合合同付款要求，预算水平待提高。</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ascii="宋体" w:hAnsi="宋体" w:eastAsia="宋体"/>
          <w:szCs w:val="32"/>
        </w:rPr>
      </w:pPr>
      <w:r>
        <w:rPr>
          <w:rFonts w:ascii="宋体" w:hAnsi="宋体" w:eastAsia="宋体"/>
          <w:szCs w:val="32"/>
        </w:rPr>
        <w:t>（四）下一步拟改进措施</w:t>
      </w:r>
      <w:bookmarkStart w:id="0" w:name="_GoBack"/>
      <w:bookmarkEnd w:id="0"/>
    </w:p>
    <w:p>
      <w:pPr>
        <w:keepNext w:val="0"/>
        <w:keepLines w:val="0"/>
        <w:pageBreakBefore w:val="0"/>
        <w:kinsoku/>
        <w:wordWrap/>
        <w:overflowPunct/>
        <w:topLinePunct w:val="0"/>
        <w:autoSpaceDE/>
        <w:autoSpaceDN/>
        <w:bidi w:val="0"/>
        <w:adjustRightInd w:val="0"/>
        <w:snapToGrid w:val="0"/>
        <w:spacing w:line="360" w:lineRule="auto"/>
        <w:ind w:firstLine="640" w:firstLineChars="200"/>
        <w:jc w:val="left"/>
        <w:textAlignment w:val="auto"/>
        <w:rPr>
          <w:rFonts w:hint="eastAsia" w:ascii="宋体" w:hAnsi="宋体" w:eastAsia="宋体"/>
          <w:szCs w:val="32"/>
          <w:lang w:val="en-US" w:eastAsia="zh-CN"/>
        </w:rPr>
      </w:pPr>
      <w:r>
        <w:rPr>
          <w:rFonts w:hint="eastAsia" w:ascii="宋体" w:hAnsi="宋体" w:eastAsia="宋体"/>
          <w:szCs w:val="32"/>
          <w:lang w:val="en-US" w:eastAsia="zh-CN"/>
        </w:rPr>
        <w:t>做好预算编制工作，提高专业水准。2021年历史文化名城保护规划专项资金项目决算收支与年初预算相当。下一步将结合上一年度预算执行情况和本年度预算收支变化因素，依照此项目合同规定，科学、合理地编制下一年度预算草案，避免预算支出与实际执行出现较大偏差的情况。</w:t>
      </w:r>
    </w:p>
    <w:p>
      <w:pPr>
        <w:keepNext w:val="0"/>
        <w:keepLines w:val="0"/>
        <w:pageBreakBefore w:val="0"/>
        <w:kinsoku/>
        <w:wordWrap/>
        <w:overflowPunct/>
        <w:topLinePunct w:val="0"/>
        <w:autoSpaceDE/>
        <w:autoSpaceDN/>
        <w:bidi w:val="0"/>
        <w:adjustRightInd w:val="0"/>
        <w:snapToGrid w:val="0"/>
        <w:spacing w:line="360" w:lineRule="auto"/>
        <w:ind w:firstLine="640" w:firstLineChars="200"/>
        <w:jc w:val="left"/>
        <w:textAlignment w:val="auto"/>
        <w:rPr>
          <w:rFonts w:ascii="宋体" w:hAnsi="宋体" w:eastAsia="宋体"/>
          <w:szCs w:val="32"/>
        </w:rPr>
      </w:pPr>
      <w:r>
        <w:rPr>
          <w:rFonts w:ascii="宋体" w:hAnsi="宋体" w:eastAsia="宋体"/>
          <w:szCs w:val="32"/>
        </w:rPr>
        <w:t>附件：</w:t>
      </w:r>
      <w:r>
        <w:rPr>
          <w:rFonts w:hint="eastAsia" w:ascii="宋体" w:hAnsi="宋体" w:eastAsia="宋体"/>
          <w:szCs w:val="32"/>
          <w:lang w:eastAsia="zh-CN"/>
        </w:rPr>
        <w:t>2021</w:t>
      </w:r>
      <w:r>
        <w:rPr>
          <w:rFonts w:ascii="宋体" w:hAnsi="宋体" w:eastAsia="宋体"/>
          <w:szCs w:val="32"/>
        </w:rPr>
        <w:t>年度</w:t>
      </w:r>
      <w:r>
        <w:rPr>
          <w:rFonts w:hint="eastAsia" w:ascii="宋体" w:hAnsi="宋体" w:eastAsia="宋体"/>
          <w:szCs w:val="32"/>
        </w:rPr>
        <w:t>历史文化名城保护规划专项资金</w:t>
      </w:r>
      <w:r>
        <w:rPr>
          <w:rFonts w:ascii="宋体" w:hAnsi="宋体" w:eastAsia="宋体"/>
          <w:szCs w:val="32"/>
        </w:rPr>
        <w:t>项目自评表（附后）</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ascii="宋体" w:hAnsi="宋体" w:eastAsia="宋体"/>
          <w:szCs w:val="32"/>
        </w:rPr>
      </w:pPr>
      <w:r>
        <w:rPr>
          <w:rFonts w:ascii="宋体" w:hAnsi="宋体" w:eastAsia="宋体"/>
          <w:szCs w:val="32"/>
        </w:rPr>
        <w:t>二、佐证材料</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ascii="宋体" w:hAnsi="宋体" w:eastAsia="宋体"/>
          <w:szCs w:val="32"/>
        </w:rPr>
      </w:pPr>
      <w:r>
        <w:rPr>
          <w:rFonts w:ascii="宋体" w:hAnsi="宋体" w:eastAsia="宋体"/>
          <w:szCs w:val="32"/>
        </w:rPr>
        <w:t>（一）基本情况</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ascii="宋体" w:hAnsi="宋体" w:eastAsia="宋体" w:cs="楷体"/>
          <w:szCs w:val="32"/>
        </w:rPr>
      </w:pPr>
      <w:r>
        <w:rPr>
          <w:rFonts w:hint="eastAsia" w:ascii="宋体" w:hAnsi="宋体" w:eastAsia="宋体" w:cs="楷体"/>
          <w:szCs w:val="32"/>
        </w:rPr>
        <w:t>1、项目的目的和年度绩效目标</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ascii="宋体" w:hAnsi="宋体" w:eastAsia="宋体" w:cs="楷体"/>
          <w:szCs w:val="32"/>
        </w:rPr>
      </w:pPr>
      <w:r>
        <w:rPr>
          <w:rFonts w:hint="eastAsia" w:ascii="宋体" w:hAnsi="宋体" w:eastAsia="宋体"/>
          <w:szCs w:val="32"/>
        </w:rPr>
        <w:t>历史文化名城保护规划专项资金</w:t>
      </w:r>
      <w:r>
        <w:rPr>
          <w:rFonts w:ascii="宋体" w:hAnsi="宋体" w:eastAsia="宋体" w:cs="楷体"/>
          <w:szCs w:val="32"/>
        </w:rPr>
        <w:t>立</w:t>
      </w:r>
      <w:r>
        <w:rPr>
          <w:rFonts w:ascii="宋体" w:hAnsi="宋体" w:eastAsia="宋体"/>
          <w:szCs w:val="32"/>
        </w:rPr>
        <w:t>项目的</w:t>
      </w:r>
      <w:r>
        <w:rPr>
          <w:rFonts w:hint="eastAsia" w:ascii="宋体" w:hAnsi="宋体" w:eastAsia="宋体"/>
          <w:szCs w:val="32"/>
        </w:rPr>
        <w:t>：</w:t>
      </w:r>
      <w:r>
        <w:rPr>
          <w:rFonts w:hint="eastAsia" w:ascii="宋体" w:hAnsi="宋体" w:eastAsia="宋体" w:cs="楷体"/>
          <w:szCs w:val="32"/>
        </w:rPr>
        <w:t>划定文物保护单位、地下文物埋藏区、历史建筑、历史文化街区的核心保护，制定相应的保护措施；对历史建筑进行编号，制定保护利用的内容和要求；继承和弘扬传统文化、保护非物质文化遗产。</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ascii="宋体" w:hAnsi="宋体" w:eastAsia="宋体"/>
          <w:bCs/>
          <w:kern w:val="0"/>
          <w:szCs w:val="32"/>
        </w:rPr>
      </w:pPr>
      <w:r>
        <w:rPr>
          <w:rFonts w:hint="eastAsia" w:ascii="宋体" w:hAnsi="宋体" w:eastAsia="宋体"/>
          <w:szCs w:val="32"/>
        </w:rPr>
        <w:t>历史文化名城保护规划专项资金</w:t>
      </w:r>
      <w:r>
        <w:rPr>
          <w:rFonts w:ascii="宋体" w:hAnsi="宋体" w:eastAsia="宋体"/>
          <w:szCs w:val="32"/>
        </w:rPr>
        <w:t>项目年度绩效目标</w:t>
      </w:r>
      <w:r>
        <w:rPr>
          <w:rFonts w:hint="eastAsia" w:ascii="宋体" w:hAnsi="宋体" w:eastAsia="宋体"/>
          <w:szCs w:val="32"/>
        </w:rPr>
        <w:t>：</w:t>
      </w:r>
      <w:r>
        <w:rPr>
          <w:rFonts w:ascii="宋体" w:hAnsi="宋体" w:eastAsia="宋体"/>
          <w:szCs w:val="32"/>
        </w:rPr>
        <w:t>积极推动《草甸子街历史文化街区保护规划》</w:t>
      </w:r>
      <w:r>
        <w:rPr>
          <w:rFonts w:hint="eastAsia" w:ascii="宋体" w:hAnsi="宋体" w:eastAsia="宋体"/>
          <w:szCs w:val="32"/>
        </w:rPr>
        <w:t>、</w:t>
      </w:r>
      <w:r>
        <w:rPr>
          <w:rFonts w:ascii="宋体" w:hAnsi="宋体" w:eastAsia="宋体"/>
          <w:szCs w:val="32"/>
        </w:rPr>
        <w:t>《随州市历史文化名城保护规划》修编工作</w:t>
      </w:r>
      <w:r>
        <w:rPr>
          <w:rFonts w:hint="eastAsia" w:ascii="宋体" w:hAnsi="宋体" w:eastAsia="宋体"/>
          <w:szCs w:val="32"/>
        </w:rPr>
        <w:t>；</w:t>
      </w:r>
      <w:r>
        <w:rPr>
          <w:rFonts w:ascii="宋体" w:hAnsi="宋体" w:eastAsia="宋体"/>
          <w:szCs w:val="32"/>
        </w:rPr>
        <w:t>《随州市历史文化街区和历史建筑保护条例》颁布实施</w:t>
      </w:r>
      <w:r>
        <w:rPr>
          <w:rFonts w:hint="eastAsia" w:ascii="宋体" w:hAnsi="宋体" w:eastAsia="宋体"/>
          <w:szCs w:val="32"/>
        </w:rPr>
        <w:t>；项目技术服务费结算合规化</w:t>
      </w:r>
      <w:r>
        <w:rPr>
          <w:rFonts w:hint="eastAsia" w:ascii="宋体" w:hAnsi="宋体" w:eastAsia="宋体"/>
          <w:bCs/>
          <w:kern w:val="0"/>
          <w:szCs w:val="32"/>
        </w:rPr>
        <w:t>。</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ascii="宋体" w:hAnsi="宋体" w:eastAsia="宋体"/>
          <w:szCs w:val="32"/>
        </w:rPr>
      </w:pPr>
      <w:r>
        <w:rPr>
          <w:rFonts w:hint="eastAsia" w:ascii="宋体" w:hAnsi="宋体" w:eastAsia="宋体" w:cs="仿宋"/>
          <w:szCs w:val="32"/>
        </w:rPr>
        <w:t>2、项目资金支出情况。</w:t>
      </w:r>
      <w:r>
        <w:rPr>
          <w:rFonts w:hint="eastAsia" w:ascii="宋体" w:hAnsi="宋体" w:eastAsia="宋体"/>
          <w:szCs w:val="32"/>
        </w:rPr>
        <w:t>历史文化名城保护规划专项资金属于</w:t>
      </w:r>
      <w:r>
        <w:rPr>
          <w:rFonts w:hint="eastAsia" w:ascii="宋体" w:hAnsi="宋体" w:eastAsia="宋体"/>
          <w:szCs w:val="32"/>
          <w:lang w:eastAsia="zh-CN"/>
        </w:rPr>
        <w:t>持续</w:t>
      </w:r>
      <w:r>
        <w:rPr>
          <w:rFonts w:hint="eastAsia" w:ascii="宋体" w:hAnsi="宋体" w:eastAsia="宋体"/>
          <w:szCs w:val="32"/>
        </w:rPr>
        <w:t>性项目，</w:t>
      </w:r>
      <w:r>
        <w:rPr>
          <w:rFonts w:hint="eastAsia" w:ascii="宋体" w:hAnsi="宋体" w:eastAsia="宋体"/>
          <w:szCs w:val="32"/>
          <w:lang w:eastAsia="zh-CN"/>
        </w:rPr>
        <w:t>2021</w:t>
      </w:r>
      <w:r>
        <w:rPr>
          <w:rFonts w:hint="eastAsia" w:ascii="宋体" w:hAnsi="宋体" w:eastAsia="宋体"/>
          <w:szCs w:val="32"/>
        </w:rPr>
        <w:t>年历史文化名城保护规划专项资金项目预算</w:t>
      </w:r>
      <w:r>
        <w:rPr>
          <w:rFonts w:hint="eastAsia" w:ascii="宋体" w:hAnsi="宋体" w:eastAsia="宋体"/>
          <w:szCs w:val="32"/>
          <w:lang w:val="en-US" w:eastAsia="zh-CN"/>
        </w:rPr>
        <w:t>136</w:t>
      </w:r>
      <w:r>
        <w:rPr>
          <w:rFonts w:hint="eastAsia" w:ascii="宋体" w:hAnsi="宋体" w:eastAsia="宋体"/>
          <w:szCs w:val="32"/>
        </w:rPr>
        <w:t>万元，</w:t>
      </w:r>
      <w:r>
        <w:rPr>
          <w:rFonts w:hint="eastAsia" w:ascii="宋体" w:hAnsi="宋体" w:eastAsia="宋体"/>
          <w:szCs w:val="32"/>
          <w:lang w:eastAsia="zh-CN"/>
        </w:rPr>
        <w:t>其中：</w:t>
      </w:r>
      <w:r>
        <w:rPr>
          <w:rFonts w:hint="eastAsia" w:ascii="宋体" w:hAnsi="宋体" w:eastAsia="宋体"/>
          <w:szCs w:val="32"/>
        </w:rPr>
        <w:t>财政拨款</w:t>
      </w:r>
      <w:r>
        <w:rPr>
          <w:rFonts w:hint="eastAsia" w:ascii="宋体" w:hAnsi="宋体" w:eastAsia="宋体"/>
          <w:szCs w:val="32"/>
          <w:lang w:val="en-US" w:eastAsia="zh-CN"/>
        </w:rPr>
        <w:t>136</w:t>
      </w:r>
      <w:r>
        <w:rPr>
          <w:rFonts w:hint="eastAsia" w:ascii="宋体" w:hAnsi="宋体" w:eastAsia="宋体"/>
          <w:szCs w:val="32"/>
        </w:rPr>
        <w:t>万元，</w:t>
      </w:r>
      <w:r>
        <w:rPr>
          <w:rFonts w:hint="eastAsia" w:ascii="宋体" w:hAnsi="宋体" w:eastAsia="宋体"/>
          <w:szCs w:val="32"/>
          <w:lang w:eastAsia="zh-CN"/>
        </w:rPr>
        <w:t>2021</w:t>
      </w:r>
      <w:r>
        <w:rPr>
          <w:rFonts w:hint="eastAsia" w:ascii="宋体" w:hAnsi="宋体" w:eastAsia="宋体"/>
          <w:szCs w:val="32"/>
        </w:rPr>
        <w:t>年项目实际发生额为</w:t>
      </w:r>
      <w:r>
        <w:rPr>
          <w:rFonts w:ascii="宋体" w:hAnsi="宋体" w:eastAsia="宋体"/>
          <w:szCs w:val="32"/>
        </w:rPr>
        <w:t>136</w:t>
      </w:r>
      <w:r>
        <w:rPr>
          <w:rFonts w:hint="eastAsia" w:ascii="宋体" w:hAnsi="宋体" w:eastAsia="宋体"/>
          <w:szCs w:val="32"/>
        </w:rPr>
        <w:t>万元，结余</w:t>
      </w:r>
      <w:r>
        <w:rPr>
          <w:rFonts w:hint="eastAsia" w:ascii="宋体" w:hAnsi="宋体" w:eastAsia="宋体"/>
          <w:szCs w:val="32"/>
          <w:lang w:val="en-US" w:eastAsia="zh-CN"/>
        </w:rPr>
        <w:t>0</w:t>
      </w:r>
      <w:r>
        <w:rPr>
          <w:rFonts w:hint="eastAsia" w:ascii="宋体" w:hAnsi="宋体" w:eastAsia="宋体"/>
          <w:szCs w:val="32"/>
        </w:rPr>
        <w:t>万元。</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ascii="宋体" w:hAnsi="宋体" w:eastAsia="宋体"/>
          <w:szCs w:val="32"/>
        </w:rPr>
      </w:pPr>
      <w:r>
        <w:rPr>
          <w:rFonts w:ascii="宋体" w:hAnsi="宋体" w:eastAsia="宋体"/>
          <w:szCs w:val="32"/>
        </w:rPr>
        <w:t>（二）部门自评工作开展情况</w:t>
      </w:r>
    </w:p>
    <w:p>
      <w:pPr>
        <w:keepNext w:val="0"/>
        <w:keepLines w:val="0"/>
        <w:pageBreakBefore w:val="0"/>
        <w:tabs>
          <w:tab w:val="center" w:pos="4153"/>
        </w:tabs>
        <w:kinsoku/>
        <w:wordWrap/>
        <w:overflowPunct/>
        <w:topLinePunct w:val="0"/>
        <w:autoSpaceDE/>
        <w:autoSpaceDN/>
        <w:bidi w:val="0"/>
        <w:adjustRightInd w:val="0"/>
        <w:snapToGrid w:val="0"/>
        <w:spacing w:line="360" w:lineRule="auto"/>
        <w:ind w:firstLine="640" w:firstLineChars="200"/>
        <w:textAlignment w:val="auto"/>
        <w:rPr>
          <w:rFonts w:ascii="宋体" w:hAnsi="宋体" w:eastAsia="宋体" w:cs="仿宋"/>
          <w:szCs w:val="32"/>
        </w:rPr>
      </w:pPr>
      <w:r>
        <w:rPr>
          <w:rFonts w:hint="eastAsia" w:ascii="宋体" w:hAnsi="宋体" w:eastAsia="宋体" w:cs="楷体"/>
          <w:szCs w:val="32"/>
        </w:rPr>
        <w:t>1、充分准备前期工作。</w:t>
      </w:r>
      <w:r>
        <w:rPr>
          <w:rFonts w:hint="eastAsia" w:ascii="宋体" w:hAnsi="宋体" w:eastAsia="宋体" w:cs="仿宋"/>
          <w:szCs w:val="32"/>
        </w:rPr>
        <w:t>成立了随州市住房和城乡建设局</w:t>
      </w:r>
      <w:r>
        <w:rPr>
          <w:rFonts w:hint="eastAsia" w:ascii="宋体" w:hAnsi="宋体" w:eastAsia="宋体" w:cs="仿宋"/>
          <w:szCs w:val="32"/>
          <w:lang w:eastAsia="zh-CN"/>
        </w:rPr>
        <w:t>2021</w:t>
      </w:r>
      <w:r>
        <w:rPr>
          <w:rFonts w:hint="eastAsia" w:ascii="宋体" w:hAnsi="宋体" w:eastAsia="宋体" w:cs="仿宋"/>
          <w:szCs w:val="32"/>
        </w:rPr>
        <w:t>年度绩效评价工作领导小组。成立了以局长为组长，分管领导为副组长，各科室负责人为成员的绩效评价工作领导小组，抽调专人组建工作专班，具体负责绩效评价工作。根据绩效自评工作要求，制定了</w:t>
      </w:r>
      <w:r>
        <w:rPr>
          <w:rFonts w:hint="eastAsia" w:ascii="宋体" w:hAnsi="宋体" w:eastAsia="宋体" w:cs="仿宋"/>
          <w:szCs w:val="32"/>
          <w:lang w:eastAsia="zh-CN"/>
        </w:rPr>
        <w:t>2021</w:t>
      </w:r>
      <w:r>
        <w:rPr>
          <w:rFonts w:hint="eastAsia" w:ascii="宋体" w:hAnsi="宋体" w:eastAsia="宋体" w:cs="仿宋"/>
          <w:szCs w:val="32"/>
        </w:rPr>
        <w:t>年度绩效评价工作方案，对绩效评价工作的时间、步骤、措施等提出了具体要求。</w:t>
      </w:r>
    </w:p>
    <w:p>
      <w:pPr>
        <w:keepNext w:val="0"/>
        <w:keepLines w:val="0"/>
        <w:pageBreakBefore w:val="0"/>
        <w:tabs>
          <w:tab w:val="center" w:pos="4153"/>
        </w:tabs>
        <w:kinsoku/>
        <w:wordWrap/>
        <w:overflowPunct/>
        <w:topLinePunct w:val="0"/>
        <w:autoSpaceDE/>
        <w:autoSpaceDN/>
        <w:bidi w:val="0"/>
        <w:adjustRightInd w:val="0"/>
        <w:snapToGrid w:val="0"/>
        <w:spacing w:line="360" w:lineRule="auto"/>
        <w:ind w:firstLine="640" w:firstLineChars="200"/>
        <w:textAlignment w:val="auto"/>
        <w:rPr>
          <w:rFonts w:ascii="宋体" w:hAnsi="宋体" w:eastAsia="宋体" w:cs="楷体"/>
          <w:szCs w:val="32"/>
        </w:rPr>
      </w:pPr>
      <w:r>
        <w:rPr>
          <w:rFonts w:hint="eastAsia" w:ascii="宋体" w:hAnsi="宋体" w:eastAsia="宋体" w:cs="楷体"/>
          <w:szCs w:val="32"/>
        </w:rPr>
        <w:t>2、精心组织绩效评价。</w:t>
      </w:r>
      <w:r>
        <w:rPr>
          <w:rFonts w:hint="eastAsia" w:ascii="宋体" w:hAnsi="宋体" w:eastAsia="宋体" w:cs="仿宋"/>
          <w:szCs w:val="32"/>
        </w:rPr>
        <w:t>随州市住房和城乡建设局</w:t>
      </w:r>
      <w:r>
        <w:rPr>
          <w:rFonts w:hint="eastAsia" w:ascii="宋体" w:hAnsi="宋体" w:eastAsia="宋体" w:cs="仿宋"/>
          <w:szCs w:val="32"/>
          <w:lang w:eastAsia="zh-CN"/>
        </w:rPr>
        <w:t>2021</w:t>
      </w:r>
      <w:r>
        <w:rPr>
          <w:rFonts w:hint="eastAsia" w:ascii="宋体" w:hAnsi="宋体" w:eastAsia="宋体" w:cs="仿宋"/>
          <w:szCs w:val="32"/>
        </w:rPr>
        <w:t>年度绩效评价工作领导小组成员对绩效评价文件和相关政策依据进行了深入学习，了解绩效评份工作的重要性和必要性。由工作专班按照绩效评价工作方案的要求精心组织实施，搜集相关资料，查阅相关表格，核实相关数据，扎扎实实开展绩效自评工作。</w:t>
      </w:r>
    </w:p>
    <w:p>
      <w:pPr>
        <w:keepNext w:val="0"/>
        <w:keepLines w:val="0"/>
        <w:pageBreakBefore w:val="0"/>
        <w:tabs>
          <w:tab w:val="center" w:pos="4153"/>
        </w:tabs>
        <w:kinsoku/>
        <w:wordWrap/>
        <w:overflowPunct/>
        <w:topLinePunct w:val="0"/>
        <w:autoSpaceDE/>
        <w:autoSpaceDN/>
        <w:bidi w:val="0"/>
        <w:adjustRightInd w:val="0"/>
        <w:snapToGrid w:val="0"/>
        <w:spacing w:line="360" w:lineRule="auto"/>
        <w:ind w:firstLine="640" w:firstLineChars="200"/>
        <w:textAlignment w:val="auto"/>
        <w:rPr>
          <w:rFonts w:ascii="宋体" w:hAnsi="宋体" w:eastAsia="宋体" w:cs="仿宋"/>
          <w:szCs w:val="32"/>
        </w:rPr>
      </w:pPr>
      <w:r>
        <w:rPr>
          <w:rFonts w:hint="eastAsia" w:ascii="宋体" w:hAnsi="宋体" w:eastAsia="宋体" w:cs="楷体"/>
          <w:szCs w:val="32"/>
        </w:rPr>
        <w:t>3、综合分析自评报告。</w:t>
      </w:r>
      <w:r>
        <w:rPr>
          <w:rFonts w:hint="eastAsia" w:ascii="宋体" w:hAnsi="宋体" w:eastAsia="宋体" w:cs="仿宋"/>
          <w:szCs w:val="32"/>
        </w:rPr>
        <w:t>绩效评价工作专班将采集的自评相关基础数据和资料进行整理汇总，并以预算申报的绩效目标为基础，根据公正公开、分组分类的原则，结合决算数据，对本年度实际的产出指标和效益指标进行分析，比较预算绩效目标完成情况，详细分析原因，提出建议，形成自评报告。</w:t>
      </w:r>
    </w:p>
    <w:p>
      <w:pPr>
        <w:keepNext w:val="0"/>
        <w:keepLines w:val="0"/>
        <w:pageBreakBefore w:val="0"/>
        <w:kinsoku/>
        <w:wordWrap/>
        <w:overflowPunct/>
        <w:topLinePunct w:val="0"/>
        <w:autoSpaceDE/>
        <w:autoSpaceDN/>
        <w:bidi w:val="0"/>
        <w:adjustRightInd w:val="0"/>
        <w:snapToGrid w:val="0"/>
        <w:spacing w:line="360" w:lineRule="auto"/>
        <w:ind w:firstLine="320" w:firstLineChars="100"/>
        <w:textAlignment w:val="auto"/>
        <w:rPr>
          <w:rFonts w:ascii="宋体" w:hAnsi="宋体" w:eastAsia="宋体"/>
          <w:szCs w:val="32"/>
        </w:rPr>
      </w:pPr>
      <w:r>
        <w:rPr>
          <w:rFonts w:ascii="宋体" w:hAnsi="宋体" w:eastAsia="宋体"/>
          <w:szCs w:val="32"/>
        </w:rPr>
        <w:t>（三）绩效目标完成情况分析</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outlineLvl w:val="0"/>
        <w:rPr>
          <w:rFonts w:ascii="宋体" w:hAnsi="宋体" w:eastAsia="宋体"/>
          <w:szCs w:val="32"/>
        </w:rPr>
      </w:pPr>
      <w:r>
        <w:rPr>
          <w:rFonts w:ascii="宋体" w:hAnsi="宋体" w:eastAsia="宋体"/>
          <w:szCs w:val="32"/>
        </w:rPr>
        <w:t>1</w:t>
      </w:r>
      <w:r>
        <w:rPr>
          <w:rFonts w:hint="eastAsia" w:ascii="宋体" w:hAnsi="宋体" w:eastAsia="宋体"/>
          <w:szCs w:val="32"/>
        </w:rPr>
        <w:t>、</w:t>
      </w:r>
      <w:r>
        <w:rPr>
          <w:rFonts w:ascii="宋体" w:hAnsi="宋体" w:eastAsia="宋体"/>
          <w:szCs w:val="32"/>
        </w:rPr>
        <w:t>预算执行情况分析</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ascii="宋体" w:hAnsi="宋体" w:eastAsia="宋体"/>
          <w:szCs w:val="32"/>
        </w:rPr>
      </w:pPr>
      <w:r>
        <w:rPr>
          <w:rFonts w:hint="eastAsia" w:ascii="宋体" w:hAnsi="宋体" w:eastAsia="宋体"/>
          <w:szCs w:val="32"/>
          <w:lang w:eastAsia="zh-CN"/>
        </w:rPr>
        <w:t>2021</w:t>
      </w:r>
      <w:r>
        <w:rPr>
          <w:rFonts w:hint="eastAsia" w:ascii="宋体" w:hAnsi="宋体" w:eastAsia="宋体"/>
          <w:szCs w:val="32"/>
        </w:rPr>
        <w:t>年历史文化名城保护规划专项资金项目预算</w:t>
      </w:r>
      <w:r>
        <w:rPr>
          <w:rFonts w:hint="eastAsia" w:ascii="宋体" w:hAnsi="宋体" w:eastAsia="宋体"/>
          <w:szCs w:val="32"/>
          <w:lang w:val="en-US" w:eastAsia="zh-CN"/>
        </w:rPr>
        <w:t>136</w:t>
      </w:r>
      <w:r>
        <w:rPr>
          <w:rFonts w:hint="eastAsia" w:ascii="宋体" w:hAnsi="宋体" w:eastAsia="宋体"/>
          <w:szCs w:val="32"/>
        </w:rPr>
        <w:t>万元，</w:t>
      </w:r>
      <w:r>
        <w:rPr>
          <w:rFonts w:hint="eastAsia" w:ascii="宋体" w:hAnsi="宋体" w:eastAsia="宋体"/>
          <w:szCs w:val="32"/>
          <w:lang w:eastAsia="zh-CN"/>
        </w:rPr>
        <w:t>2021</w:t>
      </w:r>
      <w:r>
        <w:rPr>
          <w:rFonts w:hint="eastAsia" w:ascii="宋体" w:hAnsi="宋体" w:eastAsia="宋体"/>
          <w:szCs w:val="32"/>
        </w:rPr>
        <w:t>年项目实际发生额为</w:t>
      </w:r>
      <w:r>
        <w:rPr>
          <w:rFonts w:ascii="宋体" w:hAnsi="宋体" w:eastAsia="宋体"/>
          <w:szCs w:val="32"/>
        </w:rPr>
        <w:t>136</w:t>
      </w:r>
      <w:r>
        <w:rPr>
          <w:rFonts w:hint="eastAsia" w:ascii="宋体" w:hAnsi="宋体" w:eastAsia="宋体"/>
          <w:szCs w:val="32"/>
        </w:rPr>
        <w:t>万元，结余</w:t>
      </w:r>
      <w:r>
        <w:rPr>
          <w:rFonts w:hint="eastAsia" w:ascii="宋体" w:hAnsi="宋体" w:eastAsia="宋体"/>
          <w:szCs w:val="32"/>
          <w:lang w:val="en-US" w:eastAsia="zh-CN"/>
        </w:rPr>
        <w:t>0</w:t>
      </w:r>
      <w:r>
        <w:rPr>
          <w:rFonts w:hint="eastAsia" w:ascii="宋体" w:hAnsi="宋体" w:eastAsia="宋体"/>
          <w:szCs w:val="32"/>
        </w:rPr>
        <w:t>万元，预算执行率</w:t>
      </w:r>
      <w:r>
        <w:rPr>
          <w:rFonts w:hint="eastAsia" w:ascii="宋体" w:hAnsi="宋体" w:eastAsia="宋体"/>
          <w:szCs w:val="32"/>
          <w:lang w:val="en-US" w:eastAsia="zh-CN"/>
        </w:rPr>
        <w:t>100</w:t>
      </w:r>
      <w:r>
        <w:rPr>
          <w:rFonts w:hint="eastAsia" w:ascii="宋体" w:hAnsi="宋体" w:eastAsia="宋体"/>
          <w:szCs w:val="32"/>
        </w:rPr>
        <w:t>%。</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outlineLvl w:val="0"/>
        <w:rPr>
          <w:rFonts w:ascii="宋体" w:hAnsi="宋体" w:eastAsia="宋体"/>
          <w:szCs w:val="32"/>
        </w:rPr>
      </w:pPr>
      <w:r>
        <w:rPr>
          <w:rFonts w:ascii="宋体" w:hAnsi="宋体" w:eastAsia="宋体"/>
          <w:szCs w:val="32"/>
        </w:rPr>
        <w:t>2.绩效目标完成情况分析</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ascii="宋体" w:hAnsi="宋体" w:eastAsia="宋体"/>
          <w:szCs w:val="32"/>
        </w:rPr>
      </w:pPr>
      <w:r>
        <w:rPr>
          <w:rFonts w:ascii="宋体" w:hAnsi="宋体" w:eastAsia="宋体"/>
          <w:szCs w:val="32"/>
        </w:rPr>
        <w:t>产出指标完成情况分析</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hint="eastAsia" w:ascii="宋体" w:hAnsi="宋体" w:eastAsia="宋体"/>
          <w:szCs w:val="32"/>
          <w:lang w:eastAsia="zh-CN"/>
        </w:rPr>
      </w:pPr>
      <w:r>
        <w:rPr>
          <w:rFonts w:hint="eastAsia" w:ascii="宋体" w:hAnsi="宋体" w:eastAsia="宋体"/>
          <w:szCs w:val="32"/>
          <w:lang w:eastAsia="zh-CN"/>
        </w:rPr>
        <w:t>数量指标：</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hint="eastAsia" w:ascii="宋体" w:hAnsi="宋体" w:eastAsia="宋体"/>
          <w:szCs w:val="32"/>
          <w:lang w:val="en-US" w:eastAsia="zh-CN"/>
        </w:rPr>
      </w:pPr>
      <w:r>
        <w:rPr>
          <w:rFonts w:hint="eastAsia" w:ascii="宋体" w:hAnsi="宋体" w:eastAsia="宋体"/>
          <w:szCs w:val="32"/>
        </w:rPr>
        <w:fldChar w:fldCharType="begin"/>
      </w:r>
      <w:r>
        <w:rPr>
          <w:rFonts w:hint="eastAsia" w:ascii="宋体" w:hAnsi="宋体" w:eastAsia="宋体"/>
          <w:szCs w:val="32"/>
        </w:rPr>
        <w:instrText xml:space="preserve"> = 1 \* GB3 \* MERGEFORMAT </w:instrText>
      </w:r>
      <w:r>
        <w:rPr>
          <w:rFonts w:hint="eastAsia" w:ascii="宋体" w:hAnsi="宋体" w:eastAsia="宋体"/>
          <w:szCs w:val="32"/>
        </w:rPr>
        <w:fldChar w:fldCharType="separate"/>
      </w:r>
      <w:r>
        <w:t>①</w:t>
      </w:r>
      <w:r>
        <w:rPr>
          <w:rFonts w:hint="eastAsia" w:ascii="宋体" w:hAnsi="宋体" w:eastAsia="宋体"/>
          <w:szCs w:val="32"/>
        </w:rPr>
        <w:fldChar w:fldCharType="end"/>
      </w:r>
      <w:r>
        <w:rPr>
          <w:rFonts w:hint="eastAsia" w:ascii="宋体" w:hAnsi="宋体" w:eastAsia="宋体"/>
          <w:szCs w:val="32"/>
          <w:lang w:val="en-US" w:eastAsia="zh-CN"/>
        </w:rPr>
        <w:t>历史建筑挂牌保护30处。</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ascii="宋体" w:hAnsi="宋体" w:eastAsia="宋体"/>
          <w:szCs w:val="32"/>
        </w:rPr>
      </w:pPr>
      <w:r>
        <w:rPr>
          <w:rFonts w:hint="eastAsia" w:ascii="宋体" w:hAnsi="宋体" w:eastAsia="宋体"/>
          <w:szCs w:val="32"/>
        </w:rPr>
        <w:t>质量指标：</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ascii="宋体" w:hAnsi="宋体" w:eastAsia="宋体"/>
          <w:szCs w:val="32"/>
        </w:rPr>
      </w:pPr>
      <w:r>
        <w:rPr>
          <w:rFonts w:hint="eastAsia" w:ascii="宋体" w:hAnsi="宋体" w:eastAsia="宋体"/>
          <w:szCs w:val="32"/>
        </w:rPr>
        <w:t>①</w:t>
      </w:r>
      <w:r>
        <w:rPr>
          <w:rFonts w:hint="eastAsia" w:ascii="宋体" w:hAnsi="宋体" w:eastAsia="宋体"/>
          <w:szCs w:val="32"/>
          <w:lang w:val="en-US" w:eastAsia="zh-CN"/>
        </w:rPr>
        <w:t>完成《草甸子街历史文化街区保护规划（修编）》编制</w:t>
      </w:r>
      <w:r>
        <w:rPr>
          <w:rFonts w:hint="eastAsia" w:ascii="宋体" w:hAnsi="宋体" w:eastAsia="宋体"/>
          <w:szCs w:val="32"/>
        </w:rPr>
        <w:t>；</w:t>
      </w:r>
    </w:p>
    <w:p>
      <w:pPr>
        <w:keepNext w:val="0"/>
        <w:keepLines w:val="0"/>
        <w:pageBreakBefore w:val="0"/>
        <w:kinsoku/>
        <w:wordWrap/>
        <w:overflowPunct/>
        <w:topLinePunct w:val="0"/>
        <w:autoSpaceDE/>
        <w:autoSpaceDN/>
        <w:bidi w:val="0"/>
        <w:adjustRightInd w:val="0"/>
        <w:snapToGrid w:val="0"/>
        <w:spacing w:line="360" w:lineRule="auto"/>
        <w:ind w:left="0" w:leftChars="0" w:firstLine="640" w:firstLineChars="200"/>
        <w:textAlignment w:val="auto"/>
        <w:rPr>
          <w:rFonts w:ascii="宋体" w:hAnsi="宋体" w:eastAsia="宋体"/>
          <w:szCs w:val="32"/>
        </w:rPr>
      </w:pPr>
      <w:r>
        <w:rPr>
          <w:rFonts w:hint="eastAsia" w:ascii="宋体" w:hAnsi="宋体" w:eastAsia="宋体"/>
          <w:szCs w:val="32"/>
        </w:rPr>
        <w:t>②</w:t>
      </w:r>
      <w:r>
        <w:rPr>
          <w:rFonts w:hint="eastAsia" w:ascii="宋体" w:hAnsi="宋体" w:eastAsia="宋体"/>
          <w:szCs w:val="32"/>
          <w:lang w:val="en-US" w:eastAsia="zh-CN"/>
        </w:rPr>
        <w:t>成立草</w:t>
      </w:r>
      <w:r>
        <w:rPr>
          <w:rFonts w:hint="eastAsia" w:ascii="宋体" w:hAnsi="宋体" w:eastAsia="宋体"/>
          <w:szCs w:val="32"/>
        </w:rPr>
        <w:t>甸子街历史文化街区改造建设指挥部，</w:t>
      </w:r>
      <w:r>
        <w:rPr>
          <w:rFonts w:hint="eastAsia" w:ascii="宋体" w:hAnsi="宋体" w:eastAsia="宋体"/>
          <w:szCs w:val="32"/>
          <w:lang w:eastAsia="zh-CN"/>
        </w:rPr>
        <w:t>正式</w:t>
      </w:r>
      <w:r>
        <w:rPr>
          <w:rFonts w:hint="eastAsia" w:ascii="宋体" w:hAnsi="宋体" w:eastAsia="宋体"/>
          <w:szCs w:val="32"/>
        </w:rPr>
        <w:t>启动改造建设；</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ascii="宋体" w:hAnsi="宋体" w:eastAsia="宋体"/>
          <w:szCs w:val="32"/>
        </w:rPr>
      </w:pPr>
      <w:r>
        <w:rPr>
          <w:rFonts w:ascii="宋体" w:hAnsi="宋体" w:eastAsia="宋体"/>
          <w:szCs w:val="32"/>
        </w:rPr>
        <w:t>（四）上年度部门自评结果应用情况</w:t>
      </w:r>
    </w:p>
    <w:p>
      <w:pPr>
        <w:keepNext w:val="0"/>
        <w:keepLines w:val="0"/>
        <w:pageBreakBefore w:val="0"/>
        <w:tabs>
          <w:tab w:val="center" w:pos="4153"/>
        </w:tabs>
        <w:kinsoku/>
        <w:wordWrap/>
        <w:overflowPunct/>
        <w:topLinePunct w:val="0"/>
        <w:autoSpaceDE/>
        <w:autoSpaceDN/>
        <w:bidi w:val="0"/>
        <w:adjustRightInd w:val="0"/>
        <w:snapToGrid w:val="0"/>
        <w:spacing w:line="360" w:lineRule="auto"/>
        <w:ind w:firstLine="640" w:firstLineChars="200"/>
        <w:textAlignment w:val="auto"/>
        <w:rPr>
          <w:rFonts w:ascii="宋体" w:hAnsi="宋体" w:eastAsia="宋体"/>
          <w:szCs w:val="32"/>
        </w:rPr>
      </w:pPr>
      <w:r>
        <w:rPr>
          <w:rFonts w:hint="eastAsia" w:ascii="宋体" w:hAnsi="宋体" w:eastAsia="宋体"/>
          <w:szCs w:val="32"/>
        </w:rPr>
        <w:t>随州市住房和城乡建设局20</w:t>
      </w:r>
      <w:r>
        <w:rPr>
          <w:rFonts w:hint="eastAsia" w:ascii="宋体" w:hAnsi="宋体" w:eastAsia="宋体"/>
          <w:szCs w:val="32"/>
          <w:lang w:val="en-US" w:eastAsia="zh-CN"/>
        </w:rPr>
        <w:t>20</w:t>
      </w:r>
      <w:r>
        <w:rPr>
          <w:rFonts w:hint="eastAsia" w:ascii="宋体" w:hAnsi="宋体" w:eastAsia="宋体"/>
          <w:szCs w:val="32"/>
        </w:rPr>
        <w:t>年度终结后及时予以分析总结，今后按要求予以完善，根据工作实际需要，设计建立适用的、合理的绩效指标和绩效评价指标体系，实现绩效管理的规范化、常态化。</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ascii="仿宋" w:hAnsi="仿宋" w:eastAsia="仿宋"/>
          <w:szCs w:val="32"/>
        </w:rPr>
      </w:pPr>
      <w:r>
        <w:rPr>
          <w:rFonts w:hint="eastAsia" w:ascii="宋体" w:hAnsi="宋体" w:eastAsia="宋体"/>
          <w:szCs w:val="32"/>
        </w:rPr>
        <w:t>政府部门和人大部门20</w:t>
      </w:r>
      <w:r>
        <w:rPr>
          <w:rFonts w:hint="eastAsia" w:ascii="宋体" w:hAnsi="宋体" w:eastAsia="宋体"/>
          <w:szCs w:val="32"/>
          <w:lang w:val="en-US" w:eastAsia="zh-CN"/>
        </w:rPr>
        <w:t>20</w:t>
      </w:r>
      <w:r>
        <w:rPr>
          <w:rFonts w:hint="eastAsia" w:ascii="宋体" w:hAnsi="宋体" w:eastAsia="宋体"/>
          <w:szCs w:val="32"/>
        </w:rPr>
        <w:t>年未要求绩效结果报告，</w:t>
      </w:r>
      <w:r>
        <w:rPr>
          <w:rFonts w:hint="eastAsia" w:ascii="宋体" w:hAnsi="宋体" w:eastAsia="宋体"/>
          <w:szCs w:val="32"/>
          <w:lang w:eastAsia="zh-CN"/>
        </w:rPr>
        <w:t>2021</w:t>
      </w:r>
      <w:r>
        <w:rPr>
          <w:rFonts w:hint="eastAsia" w:ascii="宋体" w:hAnsi="宋体" w:eastAsia="宋体"/>
          <w:szCs w:val="32"/>
        </w:rPr>
        <w:t>年我单位及时完成了绩效结果报告。</w:t>
      </w:r>
    </w:p>
    <w:sectPr>
      <w:footerReference r:id="rId4" w:type="first"/>
      <w:footerReference r:id="rId3" w:type="default"/>
      <w:pgSz w:w="11906" w:h="16838"/>
      <w:pgMar w:top="1440" w:right="1800" w:bottom="1440" w:left="1800" w:header="851" w:footer="992" w:gutter="0"/>
      <w:pgNumType w:start="0"/>
      <w:cols w:space="425" w:num="1"/>
      <w:titlePg/>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12900380"/>
      <w:docPartObj>
        <w:docPartGallery w:val="autotext"/>
      </w:docPartObj>
    </w:sdtPr>
    <w:sdtContent>
      <w:p>
        <w:pPr>
          <w:pStyle w:val="2"/>
          <w:jc w:val="center"/>
        </w:pPr>
        <w:r>
          <w:fldChar w:fldCharType="begin"/>
        </w:r>
        <w:r>
          <w:instrText xml:space="preserve">PAGE   \* MERGEFORMAT</w:instrText>
        </w:r>
        <w:r>
          <w:fldChar w:fldCharType="separate"/>
        </w:r>
        <w:r>
          <w:rPr>
            <w:lang w:val="zh-CN"/>
          </w:rPr>
          <w:t>2</w:t>
        </w:r>
        <w:r>
          <w:fldChar w:fldCharType="end"/>
        </w:r>
      </w:p>
    </w:sdtContent>
  </w:sdt>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nforcement="0"/>
  <w:defaultTabStop w:val="420"/>
  <w:drawingGridHorizontalSpacing w:val="160"/>
  <w:drawingGridVerticalSpacing w:val="435"/>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jM3MDc3Mjg1NmI0M2I5ODdkOGJlZjliMDcwODIyYTMifQ=="/>
  </w:docVars>
  <w:rsids>
    <w:rsidRoot w:val="009E1AFA"/>
    <w:rsid w:val="00011AA3"/>
    <w:rsid w:val="000503D7"/>
    <w:rsid w:val="00071626"/>
    <w:rsid w:val="00097402"/>
    <w:rsid w:val="000977B5"/>
    <w:rsid w:val="000C303A"/>
    <w:rsid w:val="000E2A7E"/>
    <w:rsid w:val="000E6436"/>
    <w:rsid w:val="000F56C7"/>
    <w:rsid w:val="00107BA1"/>
    <w:rsid w:val="00115831"/>
    <w:rsid w:val="0012115A"/>
    <w:rsid w:val="0012137B"/>
    <w:rsid w:val="001429D8"/>
    <w:rsid w:val="001846B7"/>
    <w:rsid w:val="001A2BEA"/>
    <w:rsid w:val="001B427B"/>
    <w:rsid w:val="001D453E"/>
    <w:rsid w:val="001E4296"/>
    <w:rsid w:val="001F2D98"/>
    <w:rsid w:val="001F410B"/>
    <w:rsid w:val="002323CA"/>
    <w:rsid w:val="00273560"/>
    <w:rsid w:val="0027496F"/>
    <w:rsid w:val="002804BF"/>
    <w:rsid w:val="0028225A"/>
    <w:rsid w:val="002A6615"/>
    <w:rsid w:val="002C703B"/>
    <w:rsid w:val="002D724F"/>
    <w:rsid w:val="002E375C"/>
    <w:rsid w:val="002F462F"/>
    <w:rsid w:val="00305BFE"/>
    <w:rsid w:val="00324B99"/>
    <w:rsid w:val="0034423B"/>
    <w:rsid w:val="00344E68"/>
    <w:rsid w:val="00370B62"/>
    <w:rsid w:val="0037429B"/>
    <w:rsid w:val="00382E9F"/>
    <w:rsid w:val="00395AA0"/>
    <w:rsid w:val="003A7A00"/>
    <w:rsid w:val="003B793A"/>
    <w:rsid w:val="003D7555"/>
    <w:rsid w:val="003F186C"/>
    <w:rsid w:val="00463163"/>
    <w:rsid w:val="00493541"/>
    <w:rsid w:val="004B2311"/>
    <w:rsid w:val="004B6066"/>
    <w:rsid w:val="004D7BAC"/>
    <w:rsid w:val="004F0920"/>
    <w:rsid w:val="004F3051"/>
    <w:rsid w:val="004F655F"/>
    <w:rsid w:val="005121E9"/>
    <w:rsid w:val="0052639A"/>
    <w:rsid w:val="00546141"/>
    <w:rsid w:val="00564711"/>
    <w:rsid w:val="0058436D"/>
    <w:rsid w:val="005A67D1"/>
    <w:rsid w:val="005B2C3E"/>
    <w:rsid w:val="005F4CEC"/>
    <w:rsid w:val="005F77E0"/>
    <w:rsid w:val="00622212"/>
    <w:rsid w:val="00626280"/>
    <w:rsid w:val="006313B7"/>
    <w:rsid w:val="0063259A"/>
    <w:rsid w:val="00635674"/>
    <w:rsid w:val="00652B9D"/>
    <w:rsid w:val="006573A1"/>
    <w:rsid w:val="00667643"/>
    <w:rsid w:val="00682D67"/>
    <w:rsid w:val="006C346F"/>
    <w:rsid w:val="006E2ADC"/>
    <w:rsid w:val="006E5676"/>
    <w:rsid w:val="006E7368"/>
    <w:rsid w:val="00780A6C"/>
    <w:rsid w:val="007842C7"/>
    <w:rsid w:val="007B49A2"/>
    <w:rsid w:val="007D3D27"/>
    <w:rsid w:val="007E0EC5"/>
    <w:rsid w:val="007F121B"/>
    <w:rsid w:val="007F17B4"/>
    <w:rsid w:val="00814B1A"/>
    <w:rsid w:val="008226F1"/>
    <w:rsid w:val="00823B07"/>
    <w:rsid w:val="0083245F"/>
    <w:rsid w:val="008416B5"/>
    <w:rsid w:val="00865360"/>
    <w:rsid w:val="00866472"/>
    <w:rsid w:val="008A68D6"/>
    <w:rsid w:val="008B2E8C"/>
    <w:rsid w:val="008D5A0A"/>
    <w:rsid w:val="008E1BD3"/>
    <w:rsid w:val="008E705D"/>
    <w:rsid w:val="008E7DFB"/>
    <w:rsid w:val="008F2510"/>
    <w:rsid w:val="00900485"/>
    <w:rsid w:val="00915345"/>
    <w:rsid w:val="00922963"/>
    <w:rsid w:val="00947248"/>
    <w:rsid w:val="00975453"/>
    <w:rsid w:val="009B581D"/>
    <w:rsid w:val="009E1AFA"/>
    <w:rsid w:val="009F4E74"/>
    <w:rsid w:val="00A13F73"/>
    <w:rsid w:val="00A25AC5"/>
    <w:rsid w:val="00A316B7"/>
    <w:rsid w:val="00A32011"/>
    <w:rsid w:val="00A529DB"/>
    <w:rsid w:val="00A61614"/>
    <w:rsid w:val="00A95AEA"/>
    <w:rsid w:val="00A970BB"/>
    <w:rsid w:val="00AB4BAB"/>
    <w:rsid w:val="00AB6965"/>
    <w:rsid w:val="00AB6F64"/>
    <w:rsid w:val="00AE42DA"/>
    <w:rsid w:val="00B25B49"/>
    <w:rsid w:val="00B60BB4"/>
    <w:rsid w:val="00B74BE5"/>
    <w:rsid w:val="00B83A51"/>
    <w:rsid w:val="00BA7C86"/>
    <w:rsid w:val="00BB3D21"/>
    <w:rsid w:val="00BC065C"/>
    <w:rsid w:val="00BF0E1F"/>
    <w:rsid w:val="00BF3360"/>
    <w:rsid w:val="00BF45F1"/>
    <w:rsid w:val="00C00932"/>
    <w:rsid w:val="00C140DB"/>
    <w:rsid w:val="00C14F4E"/>
    <w:rsid w:val="00C251DD"/>
    <w:rsid w:val="00C34057"/>
    <w:rsid w:val="00C37AE9"/>
    <w:rsid w:val="00C40313"/>
    <w:rsid w:val="00C5487F"/>
    <w:rsid w:val="00C67208"/>
    <w:rsid w:val="00C86449"/>
    <w:rsid w:val="00C90355"/>
    <w:rsid w:val="00C913F5"/>
    <w:rsid w:val="00CB664C"/>
    <w:rsid w:val="00CE200A"/>
    <w:rsid w:val="00D07057"/>
    <w:rsid w:val="00D237D7"/>
    <w:rsid w:val="00D23A99"/>
    <w:rsid w:val="00D25008"/>
    <w:rsid w:val="00D2740F"/>
    <w:rsid w:val="00D30557"/>
    <w:rsid w:val="00D33358"/>
    <w:rsid w:val="00D468AE"/>
    <w:rsid w:val="00D51278"/>
    <w:rsid w:val="00D86E31"/>
    <w:rsid w:val="00DF5887"/>
    <w:rsid w:val="00E03A38"/>
    <w:rsid w:val="00E22508"/>
    <w:rsid w:val="00E278C1"/>
    <w:rsid w:val="00E40FFB"/>
    <w:rsid w:val="00EA2343"/>
    <w:rsid w:val="00EA30C2"/>
    <w:rsid w:val="00EB3D6B"/>
    <w:rsid w:val="00EC34DE"/>
    <w:rsid w:val="00ED7D58"/>
    <w:rsid w:val="00EE09E9"/>
    <w:rsid w:val="00F402FE"/>
    <w:rsid w:val="00F5072F"/>
    <w:rsid w:val="00FA0F42"/>
    <w:rsid w:val="00FC1819"/>
    <w:rsid w:val="00FC5674"/>
    <w:rsid w:val="00FE0C4F"/>
    <w:rsid w:val="00FF24AC"/>
    <w:rsid w:val="157812D3"/>
    <w:rsid w:val="204A6BDA"/>
    <w:rsid w:val="34745995"/>
    <w:rsid w:val="3F3F5F05"/>
    <w:rsid w:val="6E0A02F8"/>
    <w:rsid w:val="7C9E3F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styleId="6">
    <w:name w:val="Hyperlink"/>
    <w:basedOn w:val="5"/>
    <w:semiHidden/>
    <w:unhideWhenUsed/>
    <w:qFormat/>
    <w:uiPriority w:val="99"/>
    <w:rPr>
      <w:color w:val="0000FF"/>
      <w:u w:val="single"/>
    </w:rPr>
  </w:style>
  <w:style w:type="character" w:customStyle="1" w:styleId="7">
    <w:name w:val="页眉 字符"/>
    <w:basedOn w:val="5"/>
    <w:link w:val="3"/>
    <w:qFormat/>
    <w:uiPriority w:val="99"/>
    <w:rPr>
      <w:sz w:val="18"/>
      <w:szCs w:val="18"/>
    </w:rPr>
  </w:style>
  <w:style w:type="character" w:customStyle="1" w:styleId="8">
    <w:name w:val="页脚 字符"/>
    <w:basedOn w:val="5"/>
    <w:link w:val="2"/>
    <w:qFormat/>
    <w:uiPriority w:val="99"/>
    <w:rPr>
      <w:sz w:val="18"/>
      <w:szCs w:val="18"/>
    </w:rPr>
  </w:style>
  <w:style w:type="paragraph"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1858</Words>
  <Characters>1959</Characters>
  <Lines>15</Lines>
  <Paragraphs>4</Paragraphs>
  <TotalTime>1</TotalTime>
  <ScaleCrop>false</ScaleCrop>
  <LinksUpToDate>false</LinksUpToDate>
  <CharactersWithSpaces>1971</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2021-03-29T08:04:00Z</dcterms:created>
  <dc:creator>l13774129191@outlook.com</dc:creator>
  <cp:lastModifiedBy>Administrator</cp:lastModifiedBy>
  <dcterms:modified xsi:type="dcterms:W3CDTF">2022-09-26T10:26:58Z</dcterms:modified>
  <cp:revision>222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9D3C34C8EDF241DE90B1CEE08CB74A06</vt:lpwstr>
  </property>
</Properties>
</file>