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Times New Roman" w:hAnsi="Times New Roman" w:cs="Times New Roman"/>
          <w:color w:val="auto"/>
          <w:sz w:val="44"/>
          <w:szCs w:val="44"/>
        </w:rPr>
      </w:pPr>
      <w:bookmarkStart w:id="0" w:name="_GoBack"/>
      <w:bookmarkEnd w:id="0"/>
      <w:r>
        <w:rPr>
          <w:rFonts w:hint="eastAsia" w:ascii="Times New Roman" w:hAnsi="Times New Roman" w:cs="Times New Roman"/>
          <w:color w:val="auto"/>
          <w:sz w:val="44"/>
          <w:szCs w:val="44"/>
        </w:rPr>
        <w:t>随州市20</w:t>
      </w:r>
      <w:r>
        <w:rPr>
          <w:rFonts w:ascii="Times New Roman" w:hAnsi="Times New Roman" w:cs="Times New Roman"/>
          <w:color w:val="auto"/>
          <w:sz w:val="44"/>
          <w:szCs w:val="44"/>
        </w:rPr>
        <w:t>2</w:t>
      </w:r>
      <w:r>
        <w:rPr>
          <w:rFonts w:hint="eastAsia" w:ascii="Times New Roman" w:hAnsi="Times New Roman" w:cs="Times New Roman"/>
          <w:color w:val="auto"/>
          <w:sz w:val="44"/>
          <w:szCs w:val="44"/>
          <w:lang w:val="en-US" w:eastAsia="zh-CN"/>
        </w:rPr>
        <w:t>2</w:t>
      </w:r>
      <w:r>
        <w:rPr>
          <w:rFonts w:hint="eastAsia" w:ascii="Times New Roman" w:hAnsi="Times New Roman" w:cs="Times New Roman"/>
          <w:color w:val="auto"/>
          <w:sz w:val="44"/>
          <w:szCs w:val="44"/>
        </w:rPr>
        <w:t>年举债情况说明</w:t>
      </w:r>
    </w:p>
    <w:p>
      <w:pPr>
        <w:spacing w:line="600" w:lineRule="exact"/>
        <w:rPr>
          <w:rFonts w:ascii="Times New Roman" w:hAnsi="Times New Roman" w:cs="Times New Roman"/>
          <w:color w:val="auto"/>
          <w:sz w:val="32"/>
          <w:szCs w:val="32"/>
        </w:rPr>
      </w:pP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1、全市政府债务限额情况。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截至202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年底，省核定全市政府债务限额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241.17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116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125.17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亿元。分地区情况为：市本级政府债务限额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77.96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25.04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59.52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亿元；县市区政府债务限额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163.21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90.96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72.25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2、全市新增政府债务限额情况。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年，全市新增政府债务限额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33.14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10.74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23.4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亿元。分地区情况为：市本级新增政府债务限额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8.06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亿元，其中：一般债务2.68亿元，专项债务5.38亿元；县市区新增政府债务限额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26.08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8.06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18.02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3、全市政府债务余额情况。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截至202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年底，全市政府债务余额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228.33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103.16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125.17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亿元。分地区情况为：市本级政府债务余额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72.51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19.59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52.92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亿元；县市区政府债务余额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155.82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83.57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72.25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</w:t>
      </w:r>
    </w:p>
    <w:p>
      <w:pPr>
        <w:spacing w:line="600" w:lineRule="exact"/>
        <w:ind w:firstLine="640" w:firstLineChars="200"/>
        <w:rPr>
          <w:rFonts w:hint="default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4、全市新增政府债务情况。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年，全市新增政府债务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44.41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9.79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34.62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元。分地区情况为：市本级新增政府债务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8.04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0.64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7.4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亿元；县市区新增政府债务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36.37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亿元，其中：一般债务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9.15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亿元，专项债务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27.22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</w:rPr>
        <w:t>。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eastAsia="zh-CN"/>
        </w:rPr>
        <w:t>按照使用领域划分：全市一般债务用于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市政建设3.39亿元、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eastAsia="zh-CN"/>
        </w:rPr>
        <w:t>道路交通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3.18亿元、农林水利1.61亿元、文化教育0.9亿元、自然灾害防治体系建设0.04亿元、医疗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eastAsia="zh-CN"/>
        </w:rPr>
        <w:t>卫生</w:t>
      </w:r>
      <w:r>
        <w:rPr>
          <w:rFonts w:hint="eastAsia" w:ascii="仿宋" w:hAnsi="仿宋" w:eastAsia="仿宋" w:cs="Times New Roman"/>
          <w:color w:val="auto"/>
          <w:sz w:val="32"/>
          <w:szCs w:val="32"/>
          <w:highlight w:val="none"/>
          <w:lang w:val="en-US" w:eastAsia="zh-CN"/>
        </w:rPr>
        <w:t>0.19亿元、政权建设0.04亿元、社会保障0.32亿元、其他0.12亿元;专项债务用于保障住房5.48亿元、医疗卫生4.12亿元、社会保障3.4亿元、农林水利3.4亿元、市政建设10.96亿元、文化教育6.3亿元、生态环保0.86亿元、其他0.1亿元。</w:t>
      </w:r>
    </w:p>
    <w:p>
      <w:pPr>
        <w:spacing w:line="600" w:lineRule="exact"/>
        <w:ind w:firstLine="640" w:firstLineChars="200"/>
        <w:rPr>
          <w:rFonts w:hint="eastAsia"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</w:rPr>
        <w:t>5、全市政府债务还本付息情况。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年，全市偿还政府债务本息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30.85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亿元，其中：还本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23.77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亿元，付息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7.08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亿元；市本级偿还政府债务本息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8.15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亿元，其中：还本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5.74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亿元，付息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2.41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 xml:space="preserve"> 亿元；县市区偿还政府债务本息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22.7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亿元，其中：还本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18.04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亿元，付息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4.66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亿元。</w:t>
      </w:r>
    </w:p>
    <w:p>
      <w:pPr>
        <w:spacing w:line="600" w:lineRule="exact"/>
        <w:ind w:firstLine="660"/>
        <w:rPr>
          <w:rFonts w:ascii="仿宋" w:hAnsi="仿宋" w:eastAsia="仿宋" w:cs="Times New Roman"/>
          <w:color w:val="auto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6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、全市政府债务</w:t>
      </w:r>
      <w:r>
        <w:rPr>
          <w:rFonts w:hint="eastAsia" w:ascii="楷体" w:hAnsi="楷体" w:eastAsia="楷体" w:cs="楷体"/>
          <w:color w:val="auto"/>
          <w:sz w:val="32"/>
          <w:szCs w:val="32"/>
          <w:lang w:eastAsia="zh-CN"/>
        </w:rPr>
        <w:t>再融资情况</w:t>
      </w:r>
      <w:r>
        <w:rPr>
          <w:rFonts w:hint="eastAsia" w:ascii="楷体" w:hAnsi="楷体" w:eastAsia="楷体" w:cs="楷体"/>
          <w:color w:val="auto"/>
          <w:sz w:val="32"/>
          <w:szCs w:val="32"/>
        </w:rPr>
        <w:t>。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2022年，全市发行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再融资债券为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150308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万元，其中：一般债券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50334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万元、专项债券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99974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万元；202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年随州本级政府再融资债券为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19917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万元，其中：一般债券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2826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万元、专项债券</w:t>
      </w:r>
      <w:r>
        <w:rPr>
          <w:rFonts w:hint="eastAsia" w:ascii="仿宋" w:hAnsi="仿宋" w:eastAsia="仿宋" w:cs="Times New Roman"/>
          <w:color w:val="auto"/>
          <w:sz w:val="32"/>
          <w:szCs w:val="32"/>
          <w:lang w:val="en-US" w:eastAsia="zh-CN"/>
        </w:rPr>
        <w:t>17091</w:t>
      </w:r>
      <w:r>
        <w:rPr>
          <w:rFonts w:hint="eastAsia" w:ascii="仿宋" w:hAnsi="仿宋" w:eastAsia="仿宋" w:cs="Times New Roman"/>
          <w:color w:val="auto"/>
          <w:sz w:val="32"/>
          <w:szCs w:val="32"/>
        </w:rPr>
        <w:t>万元。</w:t>
      </w:r>
    </w:p>
    <w:p>
      <w:pPr>
        <w:spacing w:line="600" w:lineRule="exact"/>
        <w:ind w:right="420" w:rightChars="200" w:firstLine="640" w:firstLineChars="200"/>
        <w:jc w:val="left"/>
        <w:rPr>
          <w:rFonts w:ascii="仿宋" w:hAnsi="仿宋" w:eastAsia="仿宋" w:cs="Times New Roman"/>
          <w:color w:val="auto"/>
          <w:sz w:val="32"/>
          <w:szCs w:val="32"/>
        </w:rPr>
      </w:pPr>
    </w:p>
    <w:sectPr>
      <w:pgSz w:w="11906" w:h="16838"/>
      <w:pgMar w:top="1418" w:right="1418" w:bottom="1134" w:left="1418" w:header="851" w:footer="992" w:gutter="0"/>
      <w:cols w:space="425" w:num="1"/>
      <w:docGrid w:type="lines" w:linePitch="5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583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BkNGQyZGYwYmI5Zjk4NGNiMDk2ZmZjMWNlYzEwZWUifQ=="/>
  </w:docVars>
  <w:rsids>
    <w:rsidRoot w:val="0099469F"/>
    <w:rsid w:val="00003E65"/>
    <w:rsid w:val="0002490A"/>
    <w:rsid w:val="00057480"/>
    <w:rsid w:val="00063F5A"/>
    <w:rsid w:val="0015120A"/>
    <w:rsid w:val="00180216"/>
    <w:rsid w:val="001A3488"/>
    <w:rsid w:val="001E0722"/>
    <w:rsid w:val="00234AD1"/>
    <w:rsid w:val="002A3E0C"/>
    <w:rsid w:val="003018AC"/>
    <w:rsid w:val="0030666B"/>
    <w:rsid w:val="003132B3"/>
    <w:rsid w:val="00372160"/>
    <w:rsid w:val="003E7F30"/>
    <w:rsid w:val="00432A58"/>
    <w:rsid w:val="00446EA7"/>
    <w:rsid w:val="00475660"/>
    <w:rsid w:val="00536109"/>
    <w:rsid w:val="005F553A"/>
    <w:rsid w:val="00611F68"/>
    <w:rsid w:val="0062739E"/>
    <w:rsid w:val="00637A3B"/>
    <w:rsid w:val="006B6A5A"/>
    <w:rsid w:val="0075753D"/>
    <w:rsid w:val="007F0BAB"/>
    <w:rsid w:val="00852A92"/>
    <w:rsid w:val="0085617D"/>
    <w:rsid w:val="008B19C2"/>
    <w:rsid w:val="0091253E"/>
    <w:rsid w:val="0099469F"/>
    <w:rsid w:val="00A3340C"/>
    <w:rsid w:val="00A35FD5"/>
    <w:rsid w:val="00A36BDC"/>
    <w:rsid w:val="00A46976"/>
    <w:rsid w:val="00A61B50"/>
    <w:rsid w:val="00A76561"/>
    <w:rsid w:val="00A934FB"/>
    <w:rsid w:val="00AC1AFA"/>
    <w:rsid w:val="00B51548"/>
    <w:rsid w:val="00C041E4"/>
    <w:rsid w:val="00C37522"/>
    <w:rsid w:val="00D0625B"/>
    <w:rsid w:val="00D2796B"/>
    <w:rsid w:val="00D8353D"/>
    <w:rsid w:val="00D84489"/>
    <w:rsid w:val="00DB72E4"/>
    <w:rsid w:val="00E22C7E"/>
    <w:rsid w:val="00E57294"/>
    <w:rsid w:val="00EC23DB"/>
    <w:rsid w:val="00FA30D5"/>
    <w:rsid w:val="00FE210C"/>
    <w:rsid w:val="02C37090"/>
    <w:rsid w:val="0F1F1245"/>
    <w:rsid w:val="0FF5544D"/>
    <w:rsid w:val="13990CC3"/>
    <w:rsid w:val="242A77F8"/>
    <w:rsid w:val="28421A00"/>
    <w:rsid w:val="2DF78F70"/>
    <w:rsid w:val="3BFD543A"/>
    <w:rsid w:val="3FBFFEDC"/>
    <w:rsid w:val="3FEE8BB2"/>
    <w:rsid w:val="3FEF551B"/>
    <w:rsid w:val="4843694F"/>
    <w:rsid w:val="484A65D9"/>
    <w:rsid w:val="4E49752E"/>
    <w:rsid w:val="5A8A5831"/>
    <w:rsid w:val="5F6D6DC3"/>
    <w:rsid w:val="6DB3D28B"/>
    <w:rsid w:val="7ABBECCB"/>
    <w:rsid w:val="7AC7768B"/>
    <w:rsid w:val="7BDBE38F"/>
    <w:rsid w:val="7D6B2D07"/>
    <w:rsid w:val="7DFBADF6"/>
    <w:rsid w:val="7FFDAADB"/>
    <w:rsid w:val="7FFF4CD2"/>
    <w:rsid w:val="BD7FA4F4"/>
    <w:rsid w:val="BF9F8686"/>
    <w:rsid w:val="DE57A63D"/>
    <w:rsid w:val="DF1EBA67"/>
    <w:rsid w:val="DFE6EF15"/>
    <w:rsid w:val="DFEF0D27"/>
    <w:rsid w:val="F2FBFBCB"/>
    <w:rsid w:val="FBE7B142"/>
    <w:rsid w:val="FC70E16B"/>
    <w:rsid w:val="FEBF8068"/>
    <w:rsid w:val="FFDD8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5">
    <w:name w:val="Table Grid"/>
    <w:basedOn w:val="4"/>
    <w:qFormat/>
    <w:locked/>
    <w:uiPriority w:val="99"/>
    <w:pPr>
      <w:widowControl w:val="0"/>
      <w:spacing w:line="500" w:lineRule="exact"/>
      <w:jc w:val="both"/>
    </w:pPr>
    <w:rPr>
      <w:rFonts w:eastAsia="仿宋_GB2312" w:cs="Calibri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cs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微软公司</Company>
  <Pages>2</Pages>
  <Words>690</Words>
  <Characters>909</Characters>
  <Lines>6</Lines>
  <Paragraphs>1</Paragraphs>
  <TotalTime>104</TotalTime>
  <ScaleCrop>false</ScaleCrop>
  <LinksUpToDate>false</LinksUpToDate>
  <CharactersWithSpaces>926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2021-10-11T00:48:00Z</dcterms:created>
  <dc:creator>Administrator</dc:creator>
  <cp:lastModifiedBy>Administrator</cp:lastModifiedBy>
  <cp:lastPrinted>2017-06-17T19:16:00Z</cp:lastPrinted>
  <dcterms:modified xsi:type="dcterms:W3CDTF">2023-09-12T01:31:34Z</dcterms:modified>
  <dc:title>随财公开〔2017〕3号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CE1F437A99A6455FAEE74EE3B56AE84F_13</vt:lpwstr>
  </property>
</Properties>
</file>