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42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baseline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3CAA1F8C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2024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年度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九大片区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项目自评表</w:t>
      </w:r>
    </w:p>
    <w:p w14:paraId="479AB25A">
      <w:pPr>
        <w:widowControl/>
        <w:jc w:val="both"/>
        <w:rPr>
          <w:rFonts w:hint="default" w:ascii="Times New Roman" w:hAnsi="Times New Roman" w:eastAsia="楷体_GB2312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kern w:val="0"/>
          <w:sz w:val="28"/>
          <w:szCs w:val="28"/>
          <w:lang w:eastAsia="zh-CN"/>
        </w:rPr>
        <w:t>随州市住建重点项目服务中心</w:t>
      </w:r>
      <w:r>
        <w:rPr>
          <w:rFonts w:hint="default" w:ascii="Times New Roman" w:hAnsi="Times New Roman" w:eastAsia="楷体_GB2312" w:cs="Times New Roman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eastAsia="楷体_GB2312" w:cs="Times New Roman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kern w:val="0"/>
          <w:sz w:val="28"/>
          <w:szCs w:val="28"/>
        </w:rPr>
        <w:t>填报日期：</w:t>
      </w:r>
      <w:r>
        <w:rPr>
          <w:rFonts w:hint="eastAsia" w:ascii="Times New Roman" w:hAnsi="Times New Roman" w:eastAsia="楷体_GB2312" w:cs="Times New Roman"/>
          <w:kern w:val="0"/>
          <w:sz w:val="24"/>
          <w:szCs w:val="24"/>
          <w:lang w:val="en-US" w:eastAsia="zh-CN"/>
        </w:rPr>
        <w:t>2025年5月6日</w:t>
      </w:r>
    </w:p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709"/>
        <w:gridCol w:w="413"/>
        <w:gridCol w:w="1319"/>
        <w:gridCol w:w="430"/>
        <w:gridCol w:w="887"/>
        <w:gridCol w:w="1123"/>
        <w:gridCol w:w="343"/>
        <w:gridCol w:w="1319"/>
        <w:gridCol w:w="877"/>
      </w:tblGrid>
      <w:tr w14:paraId="1C03B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237" w:type="dxa"/>
            <w:gridSpan w:val="3"/>
            <w:noWrap w:val="0"/>
            <w:vAlign w:val="center"/>
          </w:tcPr>
          <w:p w14:paraId="5D2C4E3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162" w:type="dxa"/>
            <w:gridSpan w:val="3"/>
            <w:noWrap w:val="0"/>
            <w:vAlign w:val="center"/>
          </w:tcPr>
          <w:p w14:paraId="20870501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九大片区项目</w:t>
            </w:r>
            <w:r>
              <w:rPr>
                <w:rFonts w:hint="default" w:ascii="Times New Roman" w:hAnsi="Times New Roman" w:eastAsia="仿宋_GB2312" w:cs="Times New Roman"/>
                <w:kern w:val="0"/>
              </w:rPr>
              <w:t>　</w:t>
            </w:r>
          </w:p>
        </w:tc>
        <w:tc>
          <w:tcPr>
            <w:tcW w:w="2010" w:type="dxa"/>
            <w:gridSpan w:val="2"/>
            <w:noWrap w:val="0"/>
            <w:vAlign w:val="center"/>
          </w:tcPr>
          <w:p w14:paraId="4B94F14F">
            <w:pPr>
              <w:widowControl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项目实施单位</w:t>
            </w:r>
          </w:p>
        </w:tc>
        <w:tc>
          <w:tcPr>
            <w:tcW w:w="2539" w:type="dxa"/>
            <w:gridSpan w:val="3"/>
            <w:noWrap w:val="0"/>
            <w:vAlign w:val="center"/>
          </w:tcPr>
          <w:p w14:paraId="1E1D3700">
            <w:pPr>
              <w:widowControl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市住建重点项目服务中心</w:t>
            </w:r>
          </w:p>
        </w:tc>
      </w:tr>
      <w:tr w14:paraId="04D9A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237" w:type="dxa"/>
            <w:gridSpan w:val="3"/>
            <w:noWrap w:val="0"/>
            <w:vAlign w:val="center"/>
          </w:tcPr>
          <w:p w14:paraId="4CE73EB4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项目主管单位</w:t>
            </w:r>
          </w:p>
        </w:tc>
        <w:tc>
          <w:tcPr>
            <w:tcW w:w="2162" w:type="dxa"/>
            <w:gridSpan w:val="3"/>
            <w:noWrap w:val="0"/>
            <w:vAlign w:val="center"/>
          </w:tcPr>
          <w:p w14:paraId="4482A441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市住新局</w:t>
            </w:r>
          </w:p>
        </w:tc>
        <w:tc>
          <w:tcPr>
            <w:tcW w:w="2010" w:type="dxa"/>
            <w:gridSpan w:val="2"/>
            <w:noWrap w:val="0"/>
            <w:vAlign w:val="center"/>
          </w:tcPr>
          <w:p w14:paraId="4E17E3CC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项目负责人</w:t>
            </w:r>
          </w:p>
        </w:tc>
        <w:tc>
          <w:tcPr>
            <w:tcW w:w="2539" w:type="dxa"/>
            <w:gridSpan w:val="3"/>
            <w:noWrap w:val="0"/>
            <w:vAlign w:val="center"/>
          </w:tcPr>
          <w:p w14:paraId="1AE08B19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张华旺</w:t>
            </w:r>
          </w:p>
        </w:tc>
      </w:tr>
      <w:tr w14:paraId="63A3D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 w14:paraId="3C78EE89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资金性质</w:t>
            </w:r>
          </w:p>
        </w:tc>
        <w:tc>
          <w:tcPr>
            <w:tcW w:w="7420" w:type="dxa"/>
            <w:gridSpan w:val="9"/>
            <w:noWrap w:val="0"/>
            <w:vAlign w:val="center"/>
          </w:tcPr>
          <w:p w14:paraId="4E05E2A8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1、持续性项目     □   2、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一次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性项目 □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3、债券项目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☑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</w:p>
        </w:tc>
      </w:tr>
      <w:tr w14:paraId="55531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528" w:type="dxa"/>
            <w:gridSpan w:val="2"/>
            <w:vMerge w:val="restart"/>
            <w:noWrap w:val="0"/>
            <w:vAlign w:val="center"/>
          </w:tcPr>
          <w:p w14:paraId="7F294111">
            <w:pPr>
              <w:widowControl/>
              <w:snapToGrid w:val="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项目资金来源</w:t>
            </w:r>
          </w:p>
          <w:p w14:paraId="354999E4">
            <w:pPr>
              <w:widowControl/>
              <w:snapToGrid w:val="0"/>
              <w:ind w:firstLine="210" w:firstLineChars="1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2441" w:type="dxa"/>
            <w:gridSpan w:val="3"/>
            <w:noWrap w:val="0"/>
            <w:vAlign w:val="center"/>
          </w:tcPr>
          <w:p w14:paraId="2C37315D">
            <w:pPr>
              <w:widowControl/>
              <w:snapToGrid w:val="0"/>
              <w:ind w:firstLine="630" w:firstLineChars="3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中央、省级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00A93E2B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本级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29725737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其他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03C9E34C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合计</w:t>
            </w:r>
          </w:p>
        </w:tc>
      </w:tr>
      <w:tr w14:paraId="410A3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28" w:type="dxa"/>
            <w:gridSpan w:val="2"/>
            <w:vMerge w:val="continue"/>
            <w:noWrap w:val="0"/>
            <w:vAlign w:val="center"/>
          </w:tcPr>
          <w:p w14:paraId="739A948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 w14:paraId="4132139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8028.87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5689C57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5A24EA4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196" w:type="dxa"/>
            <w:gridSpan w:val="2"/>
            <w:noWrap w:val="0"/>
            <w:vAlign w:val="center"/>
          </w:tcPr>
          <w:p w14:paraId="4158E22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8028.87</w:t>
            </w:r>
          </w:p>
        </w:tc>
      </w:tr>
      <w:tr w14:paraId="77BC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noWrap w:val="0"/>
            <w:vAlign w:val="center"/>
          </w:tcPr>
          <w:p w14:paraId="517FB9B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预算执行情况（万元）</w:t>
            </w:r>
          </w:p>
          <w:p w14:paraId="6D5F2EC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（20分）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785B756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155AA7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预算数（A）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4091CA4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执行数（B）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5146C9F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执行率</w:t>
            </w:r>
          </w:p>
          <w:p w14:paraId="1269252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（B/A）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56B955F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得分</w:t>
            </w:r>
          </w:p>
          <w:p w14:paraId="313E848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（20分*执行率）</w:t>
            </w:r>
          </w:p>
        </w:tc>
      </w:tr>
      <w:tr w14:paraId="6F131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noWrap w:val="0"/>
            <w:vAlign w:val="center"/>
          </w:tcPr>
          <w:p w14:paraId="3D040F5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5CBC158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年度财政资金总额</w:t>
            </w:r>
          </w:p>
        </w:tc>
        <w:tc>
          <w:tcPr>
            <w:tcW w:w="1319" w:type="dxa"/>
            <w:noWrap w:val="0"/>
            <w:vAlign w:val="center"/>
          </w:tcPr>
          <w:p w14:paraId="3ADEB38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8028.87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7A9A5E2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8028.87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4253CCB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0A4C115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</w:tr>
      <w:tr w14:paraId="75D96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noWrap w:val="0"/>
            <w:vAlign w:val="center"/>
          </w:tcPr>
          <w:p w14:paraId="68A4DC9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年度绩效目标1</w:t>
            </w:r>
          </w:p>
          <w:p w14:paraId="32FFD42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（XX分）</w:t>
            </w:r>
          </w:p>
        </w:tc>
        <w:tc>
          <w:tcPr>
            <w:tcW w:w="700" w:type="dxa"/>
            <w:noWrap w:val="0"/>
            <w:vAlign w:val="center"/>
          </w:tcPr>
          <w:p w14:paraId="4A5F3EE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244AD02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352CB4C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6FCCF3B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年初目标值（A）</w:t>
            </w:r>
          </w:p>
        </w:tc>
        <w:tc>
          <w:tcPr>
            <w:tcW w:w="1319" w:type="dxa"/>
            <w:noWrap w:val="0"/>
            <w:vAlign w:val="center"/>
          </w:tcPr>
          <w:p w14:paraId="1682AD4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实际完成值（B）</w:t>
            </w:r>
          </w:p>
        </w:tc>
        <w:tc>
          <w:tcPr>
            <w:tcW w:w="877" w:type="dxa"/>
            <w:noWrap w:val="0"/>
            <w:vAlign w:val="center"/>
          </w:tcPr>
          <w:p w14:paraId="67160FF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得分</w:t>
            </w:r>
          </w:p>
        </w:tc>
      </w:tr>
      <w:tr w14:paraId="0C67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175AE0D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noWrap w:val="0"/>
            <w:vAlign w:val="center"/>
          </w:tcPr>
          <w:p w14:paraId="0343B49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122" w:type="dxa"/>
            <w:gridSpan w:val="2"/>
            <w:shd w:val="clear" w:color="auto" w:fill="auto"/>
            <w:noWrap w:val="0"/>
            <w:vAlign w:val="center"/>
          </w:tcPr>
          <w:p w14:paraId="6FD695EB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时间成本指标</w:t>
            </w:r>
          </w:p>
        </w:tc>
        <w:tc>
          <w:tcPr>
            <w:tcW w:w="2636" w:type="dxa"/>
            <w:gridSpan w:val="3"/>
            <w:shd w:val="clear" w:color="auto" w:fill="auto"/>
            <w:noWrap w:val="0"/>
            <w:vAlign w:val="center"/>
          </w:tcPr>
          <w:p w14:paraId="04D7E6E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1466" w:type="dxa"/>
            <w:gridSpan w:val="2"/>
            <w:shd w:val="clear" w:color="auto" w:fill="auto"/>
            <w:noWrap w:val="0"/>
            <w:vAlign w:val="center"/>
          </w:tcPr>
          <w:p w14:paraId="1832A25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1319" w:type="dxa"/>
            <w:shd w:val="clear" w:color="auto" w:fill="auto"/>
            <w:noWrap w:val="0"/>
            <w:vAlign w:val="center"/>
          </w:tcPr>
          <w:p w14:paraId="4F26DC7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0F85A793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  <w:tr w14:paraId="380C9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5AA88EB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47226BAA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gridSpan w:val="2"/>
            <w:shd w:val="clear" w:color="auto" w:fill="auto"/>
            <w:noWrap w:val="0"/>
            <w:vAlign w:val="center"/>
          </w:tcPr>
          <w:p w14:paraId="17C7F702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636" w:type="dxa"/>
            <w:gridSpan w:val="3"/>
            <w:shd w:val="clear" w:color="auto" w:fill="auto"/>
            <w:noWrap w:val="0"/>
            <w:vAlign w:val="center"/>
          </w:tcPr>
          <w:p w14:paraId="3B3F571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项目实施材料成本</w:t>
            </w:r>
          </w:p>
        </w:tc>
        <w:tc>
          <w:tcPr>
            <w:tcW w:w="1466" w:type="dxa"/>
            <w:gridSpan w:val="2"/>
            <w:shd w:val="clear" w:color="auto" w:fill="auto"/>
            <w:noWrap w:val="0"/>
            <w:vAlign w:val="center"/>
          </w:tcPr>
          <w:p w14:paraId="726FCF5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材料成本有效节约控制</w:t>
            </w:r>
          </w:p>
        </w:tc>
        <w:tc>
          <w:tcPr>
            <w:tcW w:w="1319" w:type="dxa"/>
            <w:shd w:val="clear" w:color="auto" w:fill="auto"/>
            <w:noWrap w:val="0"/>
            <w:vAlign w:val="center"/>
          </w:tcPr>
          <w:p w14:paraId="127B0A1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材料成本有效节约控制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4E37A2A5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5CEC7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1E65FDD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20D51E6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shd w:val="clear" w:color="auto" w:fill="auto"/>
            <w:noWrap w:val="0"/>
            <w:vAlign w:val="center"/>
          </w:tcPr>
          <w:p w14:paraId="3A76AFFE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设计成本指标</w:t>
            </w:r>
          </w:p>
        </w:tc>
        <w:tc>
          <w:tcPr>
            <w:tcW w:w="2636" w:type="dxa"/>
            <w:gridSpan w:val="3"/>
            <w:shd w:val="clear" w:color="auto" w:fill="auto"/>
            <w:noWrap w:val="0"/>
            <w:vAlign w:val="center"/>
          </w:tcPr>
          <w:p w14:paraId="3403645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</w:t>
            </w:r>
          </w:p>
        </w:tc>
        <w:tc>
          <w:tcPr>
            <w:tcW w:w="1466" w:type="dxa"/>
            <w:gridSpan w:val="2"/>
            <w:shd w:val="clear" w:color="auto" w:fill="auto"/>
            <w:noWrap w:val="0"/>
            <w:vAlign w:val="center"/>
          </w:tcPr>
          <w:p w14:paraId="6A81DFC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设计费用不超额</w:t>
            </w:r>
          </w:p>
        </w:tc>
        <w:tc>
          <w:tcPr>
            <w:tcW w:w="1319" w:type="dxa"/>
            <w:shd w:val="clear" w:color="auto" w:fill="auto"/>
            <w:noWrap w:val="0"/>
            <w:vAlign w:val="center"/>
          </w:tcPr>
          <w:p w14:paraId="6EE2A75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设计费用不超额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018112D5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18D5E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18A1698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noWrap w:val="0"/>
            <w:vAlign w:val="center"/>
          </w:tcPr>
          <w:p w14:paraId="4647724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57597205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数量指标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3C0137E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条道路改造，7处社区活动中心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678AFB3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条道路改造，7处社区活动中心</w:t>
            </w:r>
          </w:p>
        </w:tc>
        <w:tc>
          <w:tcPr>
            <w:tcW w:w="1319" w:type="dxa"/>
            <w:noWrap w:val="0"/>
            <w:vAlign w:val="center"/>
          </w:tcPr>
          <w:p w14:paraId="351C515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条道路改造，7处社区活动中心</w:t>
            </w:r>
          </w:p>
        </w:tc>
        <w:tc>
          <w:tcPr>
            <w:tcW w:w="877" w:type="dxa"/>
            <w:noWrap w:val="0"/>
            <w:vAlign w:val="center"/>
          </w:tcPr>
          <w:p w14:paraId="29244A1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EE80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78C5FD4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79B81AF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5BA61DB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5532182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2023年底完成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条道路改造，7处社区活动中心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7BA7403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条道路改造，7处社区活动中心</w:t>
            </w:r>
          </w:p>
        </w:tc>
        <w:tc>
          <w:tcPr>
            <w:tcW w:w="1319" w:type="dxa"/>
            <w:noWrap w:val="0"/>
            <w:vAlign w:val="center"/>
          </w:tcPr>
          <w:p w14:paraId="3811F88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条道路改造，7处社区活动中心</w:t>
            </w:r>
          </w:p>
        </w:tc>
        <w:tc>
          <w:tcPr>
            <w:tcW w:w="877" w:type="dxa"/>
            <w:noWrap w:val="0"/>
            <w:vAlign w:val="center"/>
          </w:tcPr>
          <w:p w14:paraId="6A38E46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014F7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58E1D0D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2E4CC5E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shd w:val="clear" w:color="auto" w:fill="auto"/>
            <w:noWrap w:val="0"/>
            <w:vAlign w:val="center"/>
          </w:tcPr>
          <w:p w14:paraId="19BD419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社会效益指标</w:t>
            </w:r>
          </w:p>
        </w:tc>
        <w:tc>
          <w:tcPr>
            <w:tcW w:w="2636" w:type="dxa"/>
            <w:gridSpan w:val="3"/>
            <w:shd w:val="clear" w:color="auto" w:fill="auto"/>
            <w:noWrap w:val="0"/>
            <w:vAlign w:val="center"/>
          </w:tcPr>
          <w:p w14:paraId="7F39EB9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  <w:t>确保全年无安全事故</w:t>
            </w:r>
          </w:p>
        </w:tc>
        <w:tc>
          <w:tcPr>
            <w:tcW w:w="1466" w:type="dxa"/>
            <w:gridSpan w:val="2"/>
            <w:shd w:val="clear" w:color="auto" w:fill="auto"/>
            <w:noWrap w:val="0"/>
            <w:vAlign w:val="center"/>
          </w:tcPr>
          <w:p w14:paraId="20546D6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全年无安全事故</w:t>
            </w:r>
          </w:p>
        </w:tc>
        <w:tc>
          <w:tcPr>
            <w:tcW w:w="1319" w:type="dxa"/>
            <w:shd w:val="clear" w:color="auto" w:fill="auto"/>
            <w:noWrap w:val="0"/>
            <w:vAlign w:val="center"/>
          </w:tcPr>
          <w:p w14:paraId="48A822F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全年无安全事故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1F846D68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79B32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1D9C117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2540BB7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2A881EA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生态效益指标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64E2B7A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改善和提升社区居民生活环境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1C947F2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改善和提升社区居民生活环境</w:t>
            </w:r>
          </w:p>
        </w:tc>
        <w:tc>
          <w:tcPr>
            <w:tcW w:w="1319" w:type="dxa"/>
            <w:noWrap w:val="0"/>
            <w:vAlign w:val="center"/>
          </w:tcPr>
          <w:p w14:paraId="38240A1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改善和提升社区居民生活环境</w:t>
            </w:r>
          </w:p>
        </w:tc>
        <w:tc>
          <w:tcPr>
            <w:tcW w:w="877" w:type="dxa"/>
            <w:noWrap w:val="0"/>
            <w:vAlign w:val="center"/>
          </w:tcPr>
          <w:p w14:paraId="51B84E1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56A5C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4C90870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265E6BB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1B8A6C5E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服务对象满意度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3F2EE48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≧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7974633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319" w:type="dxa"/>
            <w:noWrap w:val="0"/>
            <w:vAlign w:val="center"/>
          </w:tcPr>
          <w:p w14:paraId="2F30AAE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877" w:type="dxa"/>
            <w:noWrap w:val="0"/>
            <w:vAlign w:val="center"/>
          </w:tcPr>
          <w:p w14:paraId="5CA31D6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2D39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8" w:type="dxa"/>
            <w:noWrap w:val="0"/>
            <w:vAlign w:val="center"/>
          </w:tcPr>
          <w:p w14:paraId="768C710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总分</w:t>
            </w:r>
          </w:p>
        </w:tc>
        <w:tc>
          <w:tcPr>
            <w:tcW w:w="8120" w:type="dxa"/>
            <w:gridSpan w:val="10"/>
            <w:noWrap w:val="0"/>
            <w:vAlign w:val="center"/>
          </w:tcPr>
          <w:p w14:paraId="3E21787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98</w:t>
            </w:r>
          </w:p>
        </w:tc>
      </w:tr>
    </w:tbl>
    <w:p w14:paraId="75B8B0B5">
      <w:pPr>
        <w:spacing w:before="44" w:line="221" w:lineRule="auto"/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备注：</w:t>
      </w:r>
    </w:p>
    <w:p w14:paraId="59DC5C62">
      <w:pPr>
        <w:spacing w:before="64" w:line="234" w:lineRule="auto"/>
        <w:ind w:left="35" w:right="125" w:firstLine="429"/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1.预算执行情况口径：预算数为调整后财政资金总额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>（</w:t>
      </w: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包括上年结余结转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>），</w:t>
      </w: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执行数为资金使用单位财政资金实际支出数。</w:t>
      </w:r>
    </w:p>
    <w:p w14:paraId="2ABDC269">
      <w:pPr>
        <w:pStyle w:val="2"/>
        <w:spacing w:before="66" w:line="220" w:lineRule="auto"/>
        <w:ind w:left="464"/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>2.基于经济性和必要性等因素考虑，满意度指标暂可不作为必评指标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>。</w:t>
      </w:r>
    </w:p>
    <w:p w14:paraId="1545E048">
      <w:pPr>
        <w:pStyle w:val="2"/>
        <w:spacing w:before="57" w:line="246" w:lineRule="auto"/>
        <w:ind w:left="35" w:right="141" w:firstLine="429"/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>3.部门预算项目以二级项目填报，市直专项、市对下专项转移支付项目、具有特定用途和具 体使用目标的共同事权类一般性转移支付以一级项目填报。</w:t>
      </w:r>
    </w:p>
    <w:p w14:paraId="4EA4F8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jMWU4OWU4ZjY4ZTgzYTRmM2JiZjc1YzI0OGIzNjIifQ=="/>
  </w:docVars>
  <w:rsids>
    <w:rsidRoot w:val="00000000"/>
    <w:rsid w:val="176F793B"/>
    <w:rsid w:val="1DD72517"/>
    <w:rsid w:val="28337683"/>
    <w:rsid w:val="4277147C"/>
    <w:rsid w:val="4B7631BC"/>
    <w:rsid w:val="517E740B"/>
    <w:rsid w:val="731B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704</Words>
  <Characters>763</Characters>
  <Lines>0</Lines>
  <Paragraphs>0</Paragraphs>
  <TotalTime>2</TotalTime>
  <ScaleCrop>false</ScaleCrop>
  <LinksUpToDate>false</LinksUpToDate>
  <CharactersWithSpaces>779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2024-04-28T02:56:00Z</dcterms:created>
  <dc:creator>Administrator</dc:creator>
  <cp:lastModifiedBy>包温柔</cp:lastModifiedBy>
  <cp:lastPrinted>2025-05-07T00:20:00Z</cp:lastPrinted>
  <dcterms:modified xsi:type="dcterms:W3CDTF">2025-05-07T04:05:41Z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431D8BD3E3D34706B58F5F8FA36C2A6E_13</vt:lpwstr>
  </property>
  <property fmtid="{D5CDD505-2E9C-101B-9397-08002B2CF9AE}" pid="4" name="KSOTemplateDocerSaveRecord">
    <vt:lpwstr>eyJoZGlkIjoiMmQ4OWEzM2RhMTI3MmM1NDc4Yjc3ZmIxYjI1ODhkNDQiLCJ1c2VySWQiOiIxMTI1OTI5MDAwIn0=</vt:lpwstr>
  </property>
</Properties>
</file>