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</w:t>
      </w:r>
      <w:r>
        <w:rPr>
          <w:rFonts w:hint="eastAsia" w:ascii="Times New Roman" w:hAnsi="Times New Roman" w:eastAsia="黑体" w:cs="Times New Roman"/>
          <w:sz w:val="36"/>
          <w:szCs w:val="36"/>
        </w:rPr>
        <w:t>2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2</w:t>
      </w:r>
      <w:r>
        <w:rPr>
          <w:rFonts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</w:rPr>
        <w:t>市</w:t>
      </w:r>
      <w:r>
        <w:rPr>
          <w:rFonts w:ascii="Times New Roman" w:hAnsi="Times New Roman" w:eastAsia="黑体" w:cs="Times New Roman"/>
          <w:sz w:val="36"/>
          <w:szCs w:val="36"/>
        </w:rPr>
        <w:t>级一般公共预算“三公”经费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预算安排情况说明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随州市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本级，包括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直行政单位、事业单位和其他单位，20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年“三公”经费财政拨款预算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2054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万元，其中：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222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1462</w:t>
      </w:r>
      <w:r>
        <w:rPr>
          <w:rFonts w:ascii="Times New Roman" w:hAnsi="Times New Roman" w:eastAsia="仿宋_GB2312" w:cs="Times New Roman"/>
          <w:sz w:val="32"/>
          <w:szCs w:val="32"/>
        </w:rPr>
        <w:t>万元。其中，公务用车购置费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231</w:t>
      </w:r>
      <w:r>
        <w:rPr>
          <w:rFonts w:ascii="Times New Roman" w:hAnsi="Times New Roman" w:eastAsia="仿宋_GB2312" w:cs="Times New Roman"/>
          <w:sz w:val="32"/>
          <w:szCs w:val="32"/>
        </w:rPr>
        <w:t>万元，公务用车运行维护费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1231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3．公务接待费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370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年年初预算相比，20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本级“三公”经费财政拨款预算减少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</w:t>
      </w:r>
      <w:r>
        <w:rPr>
          <w:rFonts w:ascii="Times New Roman" w:hAnsi="Times New Roman" w:eastAsia="仿宋_GB2312" w:cs="Times New Roman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2.1</w:t>
      </w:r>
      <w:r>
        <w:rPr>
          <w:rFonts w:ascii="Times New Roman" w:hAnsi="Times New Roman" w:eastAsia="仿宋_GB2312" w:cs="Times New Roman"/>
          <w:sz w:val="32"/>
          <w:szCs w:val="32"/>
        </w:rPr>
        <w:t>%，其中，因公出国（境）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费</w:t>
      </w:r>
      <w:r>
        <w:rPr>
          <w:rFonts w:ascii="Times New Roman" w:hAnsi="Times New Roman" w:eastAsia="仿宋_GB2312" w:cs="Times New Roman"/>
          <w:sz w:val="32"/>
          <w:szCs w:val="32"/>
        </w:rPr>
        <w:t>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>万元，公务用车购置及运行费减少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按照《党政机关厉行节约反对浪费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条例》和《湖北省&lt;党政机关厉行节约反对浪费条例&gt;实施办法》等文件要求，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将继续完善“三公”经费管理制度，加强预算执行管理，严格控制“三公”经费支出规模。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B2"/>
    <w:rsid w:val="0003277C"/>
    <w:rsid w:val="00047CC8"/>
    <w:rsid w:val="00056FCA"/>
    <w:rsid w:val="00400E42"/>
    <w:rsid w:val="00445A84"/>
    <w:rsid w:val="00642AB2"/>
    <w:rsid w:val="16640874"/>
    <w:rsid w:val="3FBB3F64"/>
    <w:rsid w:val="7DFFA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53</Words>
  <Characters>306</Characters>
  <Lines>2</Lines>
  <Paragraphs>1</Paragraphs>
  <TotalTime>107</TotalTime>
  <ScaleCrop>false</ScaleCrop>
  <LinksUpToDate>false</LinksUpToDate>
  <CharactersWithSpaces>358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2019-01-28T22:48:00Z</dcterms:created>
  <dc:creator>向雪峰/预算处（编审中心）/湖北省财政厅</dc:creator>
  <cp:lastModifiedBy>ccft</cp:lastModifiedBy>
  <dcterms:modified xsi:type="dcterms:W3CDTF">2022-01-11T18:22:43Z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