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tbl>
      <w:tblPr>
        <w:tblStyle w:val="621"/>
        <w:tblW w:w="8931" w:type="dxa"/>
        <w:jc w:val="center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80"/>
        <w:gridCol w:w="1087"/>
        <w:gridCol w:w="929"/>
        <w:gridCol w:w="347"/>
        <w:gridCol w:w="893"/>
        <w:gridCol w:w="382"/>
        <w:gridCol w:w="1418"/>
        <w:gridCol w:w="640"/>
        <w:gridCol w:w="636"/>
        <w:gridCol w:w="1049"/>
      </w:tblGrid>
      <w:tr>
        <w:trPr>
          <w:jc w:val="center"/>
          <w:trHeight w:val="40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项目名称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方正大标宋简体" w:eastAsia="方正大标宋简体"/>
                <w:color w:val="000000"/>
                <w:sz w:val="21"/>
                <w:szCs w:val="21"/>
              </w:rPr>
              <w:t xml:space="preserve">20</w:t>
            </w:r>
            <w:r>
              <w:rPr>
                <w:rFonts w:hint="eastAsia" w:ascii="方正大标宋简体" w:eastAsia="方正大标宋简体"/>
                <w:color w:val="000000"/>
                <w:sz w:val="21"/>
                <w:szCs w:val="21"/>
                <w:lang w:val="en-US" w:eastAsia="zh-CN"/>
              </w:rPr>
              <w:t xml:space="preserve">19</w:t>
            </w:r>
            <w:r>
              <w:rPr>
                <w:rFonts w:hint="eastAsia" w:ascii="方正大标宋简体" w:eastAsia="方正大标宋简体"/>
                <w:color w:val="000000"/>
                <w:sz w:val="21"/>
                <w:szCs w:val="21"/>
              </w:rPr>
              <w:t xml:space="preserve">年度随州市</w:t>
            </w:r>
            <w:r>
              <w:rPr>
                <w:rFonts w:hint="eastAsia" w:ascii="方正大标宋简体" w:eastAsia="方正大标宋简体"/>
                <w:color w:val="000000"/>
                <w:sz w:val="21"/>
                <w:szCs w:val="21"/>
                <w:lang w:eastAsia="zh-CN"/>
              </w:rPr>
              <w:t xml:space="preserve">驻京联络处项目</w:t>
            </w:r>
            <w:r>
              <w:rPr>
                <w:rFonts w:hint="eastAsia" w:ascii="方正大标宋简体" w:eastAsia="方正大标宋简体"/>
                <w:color w:val="000000"/>
                <w:sz w:val="21"/>
                <w:szCs w:val="21"/>
              </w:rPr>
              <w:t xml:space="preserve">绩效自评表 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</w:tr>
      <w:tr>
        <w:trPr>
          <w:jc w:val="center"/>
          <w:trHeight w:val="40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主管部门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01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项目实施单位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6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随州市人民政府驻北京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联络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处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　</w:t>
            </w:r>
            <w:r>
              <w:rPr>
                <w:rFonts w:ascii="宋体" w:hAnsi="宋体" w:eastAsia="宋体"/>
                <w:sz w:val="18"/>
                <w:szCs w:val="18"/>
              </w:rPr>
            </w:r>
          </w:p>
        </w:tc>
      </w:tr>
      <w:tr>
        <w:trPr>
          <w:jc w:val="center"/>
          <w:trHeight w:val="40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项目类别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1、部门预算项目  </w:t>
            </w:r>
            <w:r>
              <w:rPr>
                <w:rFonts w:hint="eastAsia" w:ascii="MS Mincho" w:hAnsi="MS Mincho" w:eastAsia="宋体" w:cs="MS Mincho"/>
                <w:sz w:val="21"/>
                <w:szCs w:val="21"/>
                <w:lang w:eastAsia="zh-CN"/>
              </w:rPr>
              <w:t xml:space="preserve">□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 2、市直专项   □  3、市对下转移支付项目 □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jc w:val="center"/>
          <w:trHeight w:val="40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项目属性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1、持续性项目   </w:t>
            </w:r>
            <w:r>
              <w:rPr>
                <w:rFonts w:hint="eastAsia" w:ascii="MS Mincho" w:hAnsi="MS Mincho" w:eastAsia="MS Mincho" w:cs="MS Mincho"/>
                <w:sz w:val="21"/>
                <w:szCs w:val="21"/>
              </w:rPr>
              <w:t xml:space="preserve">☑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2、新增性项目   □ 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jc w:val="center"/>
          <w:trHeight w:val="40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项目类型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1、常年性项目  </w:t>
            </w:r>
            <w:r>
              <w:rPr>
                <w:rFonts w:hint="eastAsia" w:ascii="MS Mincho" w:hAnsi="MS Mincho" w:eastAsia="MS Mincho" w:cs="MS Mincho"/>
                <w:sz w:val="21"/>
                <w:szCs w:val="21"/>
              </w:rPr>
              <w:t xml:space="preserve">☑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 2、延续性项目 □      3、一次性项目   □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jc w:val="center"/>
          <w:trHeight w:val="540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预算执行情况（万元）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（20分）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8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预算数（A)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执行数(B)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执行率(B/A)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得分（20分*执行率）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jc w:val="center"/>
          <w:trHeight w:val="926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8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年度财政资金总额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115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98.53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86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%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32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17.2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jc w:val="center"/>
          <w:trHeight w:val="10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一级指标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8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二级指标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三级指标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年初目标值（A)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实际完成值(B)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6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得分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</w:tr>
      <w:tr>
        <w:trPr>
          <w:jc w:val="center"/>
          <w:trHeight w:val="390"/>
        </w:trPr>
        <w:tc>
          <w:tcPr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8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质量指标（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40分）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集体和个人获得上级部门表彰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　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 w:bidi="ar-SA"/>
              </w:rPr>
              <w:t xml:space="preserve">跟上年对比获奖情况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 w:bidi="ar-SA"/>
              </w:rPr>
              <w:t xml:space="preserve">10</w:t>
            </w:r>
            <w:r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</w:tr>
      <w:tr>
        <w:trPr>
          <w:jc w:val="center"/>
          <w:trHeight w:val="3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08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信访维稳专班劝返情况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劝返人数跟上年人数对比是否减少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 w:bidi="ar-SA"/>
              </w:rPr>
              <w:t xml:space="preserve">完成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 w:bidi="ar-SA"/>
              </w:rPr>
              <w:t xml:space="preserve">10</w:t>
            </w:r>
            <w:r>
              <w:rPr>
                <w:rFonts w:hint="default" w:ascii="宋体" w:hAnsi="宋体" w:eastAsia="宋体"/>
                <w:sz w:val="21"/>
                <w:szCs w:val="21"/>
                <w:lang w:val="en-US"/>
              </w:rPr>
            </w:r>
          </w:p>
        </w:tc>
      </w:tr>
      <w:tr>
        <w:trPr>
          <w:jc w:val="center"/>
          <w:trHeight w:val="3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08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招商引资的完成成效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是否完成在北京地区随州商会的运营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hint="default" w:ascii="宋体" w:hAnsi="宋体" w:eastAsia="宋体"/>
                <w:sz w:val="21"/>
                <w:szCs w:val="21"/>
                <w:lang w:val="en-US"/>
              </w:rPr>
            </w:r>
          </w:p>
        </w:tc>
      </w:tr>
      <w:tr>
        <w:trPr>
          <w:jc w:val="center"/>
          <w:trHeight w:val="39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8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招商项目是否有成效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hint="default" w:ascii="宋体" w:hAnsi="宋体" w:eastAsia="宋体"/>
                <w:sz w:val="21"/>
                <w:szCs w:val="21"/>
                <w:lang w:val="en-US"/>
              </w:rPr>
            </w:r>
          </w:p>
        </w:tc>
      </w:tr>
      <w:tr>
        <w:trPr>
          <w:jc w:val="center"/>
          <w:trHeight w:val="3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效益指标</w:t>
            </w:r>
            <w:r>
              <w:rPr>
                <w:rFonts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08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社会效益指标（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40分）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加强与社会的合作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是否有促成招商项目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20</w:t>
            </w:r>
            <w:r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</w:tr>
      <w:tr>
        <w:trPr>
          <w:jc w:val="center"/>
          <w:trHeight w:val="39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8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维护社会稳定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是否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维护社会稳定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20</w:t>
            </w:r>
            <w:r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</w:tr>
      <w:tr>
        <w:trPr>
          <w:jc w:val="center"/>
          <w:trHeight w:val="4256"/>
        </w:trPr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6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40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备注：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1.预算执行情况口径：预算数为调整后财政资金总额（包括上年结余结转），执行数为资金使用单位财政资金实际支出数。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2.定量指标完成数汇总原则：绝对值直接累加计算，相对值按照资金额度加权平均计算。定量指标计分原则：正向指标（即目标值为≥X,得分=权重*B/A），反向指标（即目标值为≤X，得分=权重*A/B)，得分不得突破权重总额。定量指标先汇总完成数，再计算得分。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3.定性指标计分原则：达成预期指标、部分达成预期指标并具有一定效果、未达成预期指标且效果较差三档，分别按照该指标对应分值区间100-80%（含80%）、80-50%（含50%）、50-0%合理确定分值。汇总时，以资金额度为权重，对分值进行加权平均计算。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4.基于经济性和必要性等因素考虑，满意度指标暂可不作为必评指标。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</w:tbl>
    <w:p>
      <w:pPr>
        <w:numPr>
          <w:ilvl w:val="0"/>
          <w:numId w:val="0"/>
        </w:numPr>
        <w:pBdr/>
        <w:spacing/>
        <w:ind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color="auto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color="auto" w:fill="ffffff"/>
        </w:rPr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color="auto" w:fill="ffffff"/>
        </w:rPr>
      </w:r>
    </w:p>
    <w:p>
      <w:pPr>
        <w:pStyle w:val="619"/>
        <w:pBdr/>
        <w:spacing/>
        <w:ind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tbl>
      <w:tblPr>
        <w:tblStyle w:val="621"/>
        <w:tblW w:w="9490" w:type="dxa"/>
        <w:tblInd w:w="9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68"/>
        <w:gridCol w:w="1828"/>
        <w:gridCol w:w="1448"/>
        <w:gridCol w:w="216"/>
        <w:gridCol w:w="1113"/>
        <w:gridCol w:w="463"/>
        <w:gridCol w:w="1459"/>
        <w:gridCol w:w="1495"/>
      </w:tblGrid>
      <w:tr>
        <w:trPr>
          <w:trHeight w:val="5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单位名称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7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02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　随州市人民政府驻北京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联络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处整体支出绩效自评表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</w:tr>
      <w:tr>
        <w:trPr>
          <w:trHeight w:val="5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基本支出总额（万元）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56.13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项目支出总额（万元）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98.53</w:t>
            </w:r>
            <w:r>
              <w:rPr>
                <w:rFonts w:hint="default" w:ascii="宋体" w:hAnsi="宋体" w:eastAsia="宋体"/>
                <w:sz w:val="21"/>
                <w:szCs w:val="21"/>
                <w:lang w:val="en-US"/>
              </w:rPr>
            </w:r>
          </w:p>
        </w:tc>
      </w:tr>
      <w:tr>
        <w:trPr>
          <w:trHeight w:val="64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预算执行情况（万元）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（20分）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预算数（A)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执行数（B)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执行率(A/B)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得分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trHeight w:val="66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部门整体支出总额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187.38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154.66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82.54%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17.3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0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一级指标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二级指标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三级指标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 xml:space="preserve">指标解释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实际完成值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得分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</w:r>
          </w:p>
        </w:tc>
      </w:tr>
      <w:tr>
        <w:trPr>
          <w:trHeight w:val="435"/>
        </w:trPr>
        <w:tc>
          <w:tcPr>
            <w:gridSpan w:val="8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 xml:space="preserve">基本工作指标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（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 xml:space="preserve">40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分）：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预算管理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预算编制（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10分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）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报送时效（2分）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部门是否按照要求及时完成编报工作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2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</w:tr>
      <w:tr>
        <w:trPr>
          <w:trHeight w:val="7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编制质量（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4分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）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预算编制是否准确，符合本单位的实际情况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4</w:t>
            </w:r>
            <w:r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</w:tr>
      <w:tr>
        <w:trPr>
          <w:trHeight w:val="755"/>
        </w:trPr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/>
            </w:pPr>
            <w:r/>
            <w:r/>
          </w:p>
        </w:tc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/>
            </w:pPr>
            <w:r/>
            <w:r/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绩效目标（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4分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）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整体项目绩效目标是否明确、量化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基本完成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3.8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预算执行（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10分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）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执行程度（4分）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按照预算执行情况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82.54%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4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行政成本（6分）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是否严格执行“三公”经费预算以及一般性支出的是否按规定执行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基本完成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  <w:p>
            <w:pPr>
              <w:widowControl w:val="true"/>
              <w:pBdr/>
              <w:spacing w:line="380" w:lineRule="exact"/>
              <w:ind/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  <w:p>
            <w:pPr>
              <w:widowControl w:val="true"/>
              <w:pBdr/>
              <w:spacing w:line="380" w:lineRule="exact"/>
              <w:ind/>
              <w:jc w:val="both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思政学习与工作上报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  <w:p>
            <w:pPr>
              <w:pBdr/>
              <w:spacing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  <w:p>
            <w:pPr>
              <w:pBdr/>
              <w:spacing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  <w:p>
            <w:pPr>
              <w:pBdr/>
              <w:spacing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质量指标（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20分）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理论学习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是否组织学习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主题教育学习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是否组织学习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组织机关党员学习党纪、当规、发纪发规等知识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是否组织学习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信访维稳工作简报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是否定期上报工作简报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基本完成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4.5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413"/>
        </w:trPr>
        <w:tc>
          <w:tcPr>
            <w:gridSpan w:val="8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 xml:space="preserve">项目工作指标（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 xml:space="preserve">40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分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 xml:space="preserve">）：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6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产出指标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82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质量指标（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20分）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集体和个人获得上级部门表彰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　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 w:bidi="ar-SA"/>
              </w:rPr>
              <w:t xml:space="preserve">跟上年对比获奖情况</w:t>
            </w:r>
            <w:r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 w:bidi="ar-SA"/>
              </w:rPr>
              <w:t xml:space="preserve">5</w:t>
            </w:r>
            <w:r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信访维稳专班劝返情况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劝返人数跟上年人数对比是否减少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 w:bidi="ar-SA"/>
              </w:rPr>
              <w:t xml:space="preserve">完成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 w:bidi="ar-SA"/>
              </w:rPr>
              <w:t xml:space="preserve">5</w:t>
            </w:r>
            <w:r>
              <w:rPr>
                <w:rFonts w:hint="default" w:ascii="宋体" w:hAnsi="宋体" w:eastAsia="宋体" w:cs="Times New Roman"/>
                <w:sz w:val="21"/>
                <w:szCs w:val="21"/>
                <w:lang w:val="en-US" w:eastAsia="zh-CN" w:bidi="ar-SA"/>
              </w:rPr>
            </w:r>
          </w:p>
        </w:tc>
      </w:tr>
      <w:tr>
        <w:trPr>
          <w:trHeight w:val="555"/>
        </w:trPr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招商引资的完成成效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　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是否完成在北京地区随州商会的运营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基本完成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964"/>
        </w:trPr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招商项目是否有成效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96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6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效益指标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82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社会效益指标（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20分）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加强与社会的合作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是否有促成招商项目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964"/>
        </w:trPr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维护社会稳定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是否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维护社会稳定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 xml:space="preserve">完成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hint="default" w:ascii="宋体" w:hAnsi="宋体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4229"/>
        </w:trPr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line="380" w:lineRule="exact"/>
              <w:ind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1.预算执行情况口径：预算数为调整后财政资金总额（包括上年结余结转），执行数为资金使用单位财政资金实际支出数。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2.定量指标完成数汇总原则：绝对值直接累加计算，相对值按照资金额度加权平均计算。定量指标计分原则：正向指标（即目标值为≥X,得分=权重*B/A），反向指标（即目标值为≤X，得分=权重*A/B)，得分不得突破权重总额。定量指标先汇总完成数，再计算得分。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3.定性指标计分原则：达成预期指标、部分达成预期指标并具有一定效果、未达成预期指标且效果较差三档，分别按照该指标对应分值区间100-80%（含80%）、80-50%（含50%）、50-0%合理确定分值。汇总时，以资金额度为权重，对分值进行加权平均计算。</w:t>
            </w:r>
            <w:r>
              <w:rPr>
                <w:rFonts w:ascii="宋体" w:hAnsi="宋体" w:eastAsia="宋体"/>
                <w:sz w:val="21"/>
                <w:szCs w:val="21"/>
              </w:rPr>
              <w:br/>
            </w:r>
            <w:r>
              <w:rPr>
                <w:rFonts w:ascii="宋体" w:hAnsi="宋体" w:eastAsia="宋体"/>
                <w:sz w:val="21"/>
                <w:szCs w:val="21"/>
              </w:rPr>
              <w:t xml:space="preserve">4.基于经济性和必要性等因素考虑，满意度指标暂可不作为必评指标。约束性指标以负数记分。</w:t>
            </w:r>
            <w:r>
              <w:rPr>
                <w:rFonts w:ascii="宋体" w:hAnsi="宋体" w:eastAsia="宋体"/>
                <w:sz w:val="21"/>
                <w:szCs w:val="21"/>
              </w:rPr>
            </w:r>
          </w:p>
        </w:tc>
      </w:tr>
    </w:tbl>
    <w:p>
      <w:pPr>
        <w:pBdr/>
        <w:spacing/>
        <w:ind/>
        <w:rPr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color="auto" w:fill="ffffff"/>
        </w:rPr>
        <w:br/>
      </w:r>
      <w:bookmarkStart w:id="0" w:name="_GoBack"/>
      <w:r/>
      <w:bookmarkEnd w:id="0"/>
      <w:r/>
      <w:r/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40604050505090304"/>
  </w:font>
  <w:font w:name="方正大标宋简体">
    <w:panose1 w:val="020B0604020202020204"/>
  </w:font>
  <w:font w:name="微软雅黑">
    <w:panose1 w:val="020B0503020204020204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20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20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character" w:styleId="18">
    <w:name w:val="Heading 3 Char"/>
    <w:basedOn w:val="620"/>
    <w:link w:val="619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8"/>
    <w:next w:val="61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20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8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0"/>
    <w:link w:val="42"/>
    <w:uiPriority w:val="99"/>
    <w:pPr>
      <w:pBdr/>
      <w:spacing/>
      <w:ind/>
    </w:pPr>
  </w:style>
  <w:style w:type="paragraph" w:styleId="44">
    <w:name w:val="Footer"/>
    <w:basedOn w:val="61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0"/>
    <w:link w:val="44"/>
    <w:uiPriority w:val="99"/>
    <w:pPr>
      <w:pBdr/>
      <w:spacing/>
      <w:ind/>
    </w:pPr>
  </w:style>
  <w:style w:type="paragraph" w:styleId="46">
    <w:name w:val="Caption"/>
    <w:basedOn w:val="618"/>
    <w:next w:val="61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0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0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8"/>
    <w:next w:val="61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8"/>
    <w:next w:val="61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8"/>
    <w:next w:val="61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8"/>
    <w:next w:val="61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8"/>
    <w:next w:val="61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8"/>
    <w:next w:val="61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8"/>
    <w:next w:val="61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8"/>
    <w:next w:val="61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8"/>
    <w:next w:val="618"/>
    <w:uiPriority w:val="99"/>
    <w:unhideWhenUsed/>
    <w:pPr>
      <w:pBdr/>
      <w:spacing w:after="0" w:afterAutospacing="0"/>
      <w:ind/>
    </w:pPr>
  </w:style>
  <w:style w:type="paragraph" w:styleId="618" w:default="1">
    <w:name w:val="Normal"/>
    <w:uiPriority w:val="0"/>
    <w:qFormat/>
    <w:pPr>
      <w:widowControl w:val="false"/>
      <w:pBdr/>
      <w:spacing/>
      <w:ind/>
      <w:jc w:val="both"/>
    </w:pPr>
    <w:rPr>
      <w:rFonts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619">
    <w:name w:val="Heading 3"/>
    <w:basedOn w:val="618"/>
    <w:next w:val="618"/>
    <w:uiPriority w:val="99"/>
    <w:qFormat/>
    <w:pPr>
      <w:keepNext w:val="true"/>
      <w:keepLines w:val="true"/>
      <w:pBdr/>
      <w:spacing w:after="260" w:before="260" w:line="416" w:lineRule="auto"/>
      <w:ind/>
      <w:outlineLvl w:val="2"/>
    </w:pPr>
    <w:rPr>
      <w:b/>
      <w:bCs/>
      <w:szCs w:val="32"/>
    </w:rPr>
  </w:style>
  <w:style w:type="character" w:styleId="620" w:default="1">
    <w:name w:val="Default Paragraph Font"/>
    <w:uiPriority w:val="0"/>
    <w:semiHidden/>
    <w:pPr>
      <w:pBdr/>
      <w:spacing/>
      <w:ind/>
    </w:pPr>
  </w:style>
  <w:style w:type="table" w:styleId="621" w:default="1">
    <w:name w:val="Normal Table"/>
    <w:uiPriority w:val="0"/>
    <w:semiHidden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2631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匿名</cp:lastModifiedBy>
  <cp:revision>2</cp:revision>
  <dcterms:created xsi:type="dcterms:W3CDTF">2020-10-28T03:17:00Z</dcterms:created>
  <dcterms:modified xsi:type="dcterms:W3CDTF">2024-12-30T08:56:11Z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