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1.xml" ContentType="application/vnd.openxmlformats-officedocument.wordprocessingml.footer+xml"/>
  <Override PartName="/word/footnotes.xml" ContentType="application/vnd.openxmlformats-officedocument.wordprocessingml.footnot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883"/>
        <w:pBdr/>
        <w:spacing w:line="240" w:lineRule="atLeast"/>
        <w:ind/>
        <w:jc w:val="left"/>
        <w:rPr>
          <w:rFonts w:ascii="Times New Roman" w:hAnsi="Times New Roman" w:eastAsia="黑体"/>
          <w:color w:val="000000"/>
          <w:sz w:val="32"/>
          <w:szCs w:val="32"/>
          <w:lang w:bidi="en-US"/>
        </w:rPr>
      </w:pPr>
      <w:r>
        <w:rPr>
          <w:rFonts w:ascii="Times New Roman" w:hAnsi="Times New Roman" w:eastAsia="黑体"/>
          <w:color w:val="000000"/>
          <w:sz w:val="32"/>
          <w:szCs w:val="32"/>
          <w:lang w:bidi="en-US"/>
        </w:rPr>
        <w:t xml:space="preserve">附件2</w:t>
      </w:r>
      <w:r>
        <w:rPr>
          <w:rFonts w:ascii="Times New Roman" w:hAnsi="Times New Roman" w:eastAsia="黑体"/>
          <w:color w:val="000000"/>
          <w:sz w:val="32"/>
          <w:szCs w:val="32"/>
          <w:lang w:bidi="en-US"/>
        </w:rPr>
      </w:r>
      <w:r>
        <w:rPr>
          <w:rFonts w:ascii="Times New Roman" w:hAnsi="Times New Roman" w:eastAsia="黑体"/>
          <w:color w:val="000000"/>
          <w:sz w:val="32"/>
          <w:szCs w:val="32"/>
          <w:lang w:bidi="en-US"/>
        </w:rPr>
      </w:r>
    </w:p>
    <w:p>
      <w:pPr>
        <w:pStyle w:val="883"/>
        <w:pBdr/>
        <w:spacing/>
        <w:ind/>
        <w:jc w:val="center"/>
        <w:rPr>
          <w:rFonts w:ascii="方正小标宋简体" w:hAnsi="Times New Roman" w:eastAsia="方正小标宋简体"/>
          <w:sz w:val="40"/>
          <w:szCs w:val="40"/>
        </w:rPr>
      </w:pPr>
      <w:r>
        <w:rPr>
          <w:rFonts w:ascii="方正小标宋简体" w:hAnsi="Times New Roman" w:eastAsia="方正小标宋简体"/>
          <w:sz w:val="40"/>
          <w:szCs w:val="40"/>
        </w:rPr>
        <w:t xml:space="preserve">2022年全市政府网站及政务新媒体绩效评估指标</w:t>
      </w:r>
      <w:r>
        <w:rPr>
          <w:rFonts w:ascii="方正小标宋简体" w:hAnsi="Times New Roman" w:eastAsia="方正小标宋简体"/>
          <w:sz w:val="40"/>
          <w:szCs w:val="40"/>
        </w:rPr>
      </w:r>
      <w:r>
        <w:rPr>
          <w:rFonts w:ascii="方正小标宋简体" w:hAnsi="Times New Roman" w:eastAsia="方正小标宋简体"/>
          <w:sz w:val="40"/>
          <w:szCs w:val="40"/>
        </w:rPr>
      </w:r>
    </w:p>
    <w:p>
      <w:pPr>
        <w:pStyle w:val="883"/>
        <w:pBdr/>
        <w:spacing w:after="156" w:line="240" w:lineRule="atLeast"/>
        <w:ind/>
        <w:jc w:val="center"/>
        <w:rPr>
          <w:rFonts w:hint="eastAsia" w:ascii="Times New Roman" w:hAnsi="Times New Roman" w:eastAsia="楷体_GB2312"/>
          <w:color w:val="000000"/>
          <w:sz w:val="32"/>
          <w:szCs w:val="32"/>
          <w:lang w:bidi="en-US"/>
        </w:rPr>
      </w:pPr>
      <w:r>
        <w:rPr>
          <w:rFonts w:ascii="Times New Roman" w:hAnsi="Times New Roman" w:eastAsia="楷体_GB2312"/>
          <w:color w:val="000000"/>
          <w:sz w:val="32"/>
          <w:szCs w:val="32"/>
          <w:lang w:bidi="en-US"/>
        </w:rPr>
        <w:t xml:space="preserve">（市直部门）</w:t>
      </w:r>
      <w:r>
        <w:rPr>
          <w:rFonts w:hint="eastAsia" w:ascii="Times New Roman" w:hAnsi="Times New Roman" w:eastAsia="楷体_GB2312"/>
          <w:color w:val="000000"/>
          <w:sz w:val="32"/>
          <w:szCs w:val="32"/>
          <w:lang w:bidi="en-US"/>
        </w:rPr>
      </w:r>
      <w:r>
        <w:rPr>
          <w:rFonts w:hint="eastAsia" w:ascii="Times New Roman" w:hAnsi="Times New Roman" w:eastAsia="楷体_GB2312"/>
          <w:color w:val="000000"/>
          <w:sz w:val="32"/>
          <w:szCs w:val="32"/>
          <w:lang w:bidi="en-US"/>
        </w:rPr>
      </w:r>
    </w:p>
    <w:p>
      <w:pPr>
        <w:pStyle w:val="888"/>
        <w:pBdr/>
        <w:spacing/>
        <w:ind/>
        <w:jc w:val="center"/>
        <w:rPr>
          <w:rFonts w:hint="eastAsia" w:ascii="楷体_GB2312" w:eastAsia="楷体_GB2312"/>
          <w:lang w:bidi="en-US"/>
        </w:rPr>
      </w:pPr>
      <w:r>
        <w:rPr>
          <w:rFonts w:hint="eastAsia" w:ascii="楷体_GB2312" w:eastAsia="楷体_GB2312"/>
          <w:lang w:bidi="en-US"/>
        </w:rPr>
        <w:t xml:space="preserve">                                                                                                                   单位：分</w:t>
      </w:r>
      <w:r>
        <w:rPr>
          <w:rFonts w:hint="eastAsia" w:ascii="楷体_GB2312" w:eastAsia="楷体_GB2312"/>
          <w:lang w:bidi="en-US"/>
        </w:rPr>
      </w:r>
      <w:r>
        <w:rPr>
          <w:rFonts w:hint="eastAsia" w:ascii="楷体_GB2312" w:eastAsia="楷体_GB2312"/>
          <w:lang w:bidi="en-US"/>
        </w:rPr>
      </w:r>
    </w:p>
    <w:tbl>
      <w:tblPr>
        <w:tblW w:w="13993"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180"/>
        <w:gridCol w:w="1146"/>
        <w:gridCol w:w="2534"/>
        <w:gridCol w:w="7166"/>
        <w:gridCol w:w="1083"/>
      </w:tblGrid>
      <w:tr>
        <w:trPr>
          <w:trHeight w:val="224"/>
          <w:tblHeader/>
        </w:trPr>
        <w:tc>
          <w:tcPr>
            <w:tcBorders/>
            <w:tcW w:w="884" w:type="dxa"/>
            <w:vAlign w:val="center"/>
            <w:textDirection w:val="lrTb"/>
            <w:noWrap w:val="false"/>
          </w:tcPr>
          <w:p>
            <w:pPr>
              <w:pStyle w:val="883"/>
              <w:pBdr/>
              <w:spacing w:line="240" w:lineRule="atLeast"/>
              <w:ind/>
              <w:jc w:val="center"/>
              <w:rPr>
                <w:rFonts w:hint="eastAsia" w:ascii="黑体" w:hAnsi="Times New Roman" w:eastAsia="黑体"/>
                <w:bCs/>
                <w:szCs w:val="21"/>
                <w:lang w:bidi="ar"/>
              </w:rPr>
            </w:pPr>
            <w:r>
              <w:rPr>
                <w:rFonts w:hint="eastAsia" w:ascii="黑体" w:hAnsi="Times New Roman" w:eastAsia="黑体"/>
                <w:bCs/>
                <w:szCs w:val="21"/>
                <w:lang w:bidi="ar"/>
              </w:rPr>
              <w:t xml:space="preserve">一级</w:t>
            </w:r>
            <w:r>
              <w:rPr>
                <w:rFonts w:hint="eastAsia" w:ascii="黑体" w:hAnsi="Times New Roman" w:eastAsia="黑体"/>
                <w:bCs/>
                <w:szCs w:val="21"/>
                <w:lang w:bidi="ar"/>
              </w:rPr>
            </w:r>
            <w:r>
              <w:rPr>
                <w:rFonts w:hint="eastAsia" w:ascii="黑体" w:hAnsi="Times New Roman" w:eastAsia="黑体"/>
                <w:bCs/>
                <w:szCs w:val="21"/>
                <w:lang w:bidi="ar"/>
              </w:rPr>
            </w:r>
          </w:p>
          <w:p>
            <w:pPr>
              <w:pStyle w:val="883"/>
              <w:pBdr/>
              <w:spacing w:line="240" w:lineRule="atLeast"/>
              <w:ind/>
              <w:jc w:val="center"/>
              <w:rPr>
                <w:rFonts w:hint="eastAsia" w:ascii="黑体" w:hAnsi="Times New Roman" w:eastAsia="黑体"/>
                <w:bCs/>
                <w:szCs w:val="21"/>
              </w:rPr>
            </w:pPr>
            <w:r>
              <w:rPr>
                <w:rFonts w:hint="eastAsia" w:ascii="黑体" w:hAnsi="Times New Roman" w:eastAsia="黑体"/>
                <w:bCs/>
                <w:szCs w:val="21"/>
                <w:lang w:bidi="ar"/>
              </w:rPr>
              <w:t xml:space="preserve">指标</w:t>
            </w:r>
            <w:r>
              <w:rPr>
                <w:rFonts w:hint="eastAsia" w:ascii="黑体" w:hAnsi="Times New Roman" w:eastAsia="黑体"/>
                <w:bCs/>
                <w:szCs w:val="21"/>
              </w:rPr>
            </w:r>
            <w:r>
              <w:rPr>
                <w:rFonts w:hint="eastAsia" w:ascii="黑体" w:hAnsi="Times New Roman" w:eastAsia="黑体"/>
                <w:bCs/>
                <w:szCs w:val="21"/>
              </w:rPr>
            </w:r>
          </w:p>
        </w:tc>
        <w:tc>
          <w:tcPr>
            <w:tcBorders/>
            <w:tcW w:w="1180" w:type="dxa"/>
            <w:vAlign w:val="center"/>
            <w:textDirection w:val="lrTb"/>
            <w:noWrap w:val="false"/>
          </w:tcPr>
          <w:p>
            <w:pPr>
              <w:pStyle w:val="883"/>
              <w:pBdr/>
              <w:spacing w:line="240" w:lineRule="atLeast"/>
              <w:ind/>
              <w:jc w:val="center"/>
              <w:rPr>
                <w:rFonts w:hint="eastAsia" w:ascii="黑体" w:hAnsi="Times New Roman" w:eastAsia="黑体"/>
                <w:bCs/>
                <w:szCs w:val="21"/>
              </w:rPr>
            </w:pPr>
            <w:r>
              <w:rPr>
                <w:rFonts w:hint="eastAsia" w:ascii="黑体" w:hAnsi="Times New Roman" w:eastAsia="黑体"/>
                <w:bCs/>
                <w:szCs w:val="21"/>
                <w:lang w:bidi="ar"/>
              </w:rPr>
              <w:t xml:space="preserve">二级指标</w:t>
            </w:r>
            <w:r>
              <w:rPr>
                <w:rFonts w:hint="eastAsia" w:ascii="黑体" w:hAnsi="Times New Roman" w:eastAsia="黑体"/>
                <w:bCs/>
                <w:szCs w:val="21"/>
              </w:rPr>
            </w:r>
            <w:r>
              <w:rPr>
                <w:rFonts w:hint="eastAsia" w:ascii="黑体" w:hAnsi="Times New Roman" w:eastAsia="黑体"/>
                <w:bCs/>
                <w:szCs w:val="21"/>
              </w:rPr>
            </w:r>
          </w:p>
        </w:tc>
        <w:tc>
          <w:tcPr>
            <w:tcBorders/>
            <w:tcW w:w="1146" w:type="dxa"/>
            <w:vAlign w:val="center"/>
            <w:textDirection w:val="lrTb"/>
            <w:noWrap w:val="false"/>
          </w:tcPr>
          <w:p>
            <w:pPr>
              <w:pStyle w:val="883"/>
              <w:pBdr/>
              <w:spacing w:line="240" w:lineRule="atLeast"/>
              <w:ind/>
              <w:jc w:val="center"/>
              <w:rPr>
                <w:rFonts w:hint="eastAsia" w:ascii="黑体" w:hAnsi="Times New Roman" w:eastAsia="黑体"/>
                <w:bCs/>
                <w:szCs w:val="21"/>
              </w:rPr>
            </w:pPr>
            <w:r>
              <w:rPr>
                <w:rFonts w:hint="eastAsia" w:ascii="黑体" w:hAnsi="Times New Roman" w:eastAsia="黑体"/>
                <w:bCs/>
                <w:szCs w:val="21"/>
                <w:lang w:bidi="ar"/>
              </w:rPr>
              <w:t xml:space="preserve">三级指标</w:t>
            </w:r>
            <w:r>
              <w:rPr>
                <w:rFonts w:hint="eastAsia" w:ascii="黑体" w:hAnsi="Times New Roman" w:eastAsia="黑体"/>
                <w:bCs/>
                <w:szCs w:val="21"/>
              </w:rPr>
            </w:r>
            <w:r>
              <w:rPr>
                <w:rFonts w:hint="eastAsia" w:ascii="黑体" w:hAnsi="Times New Roman" w:eastAsia="黑体"/>
                <w:bCs/>
                <w:szCs w:val="21"/>
              </w:rPr>
            </w:r>
          </w:p>
        </w:tc>
        <w:tc>
          <w:tcPr>
            <w:tcBorders/>
            <w:tcW w:w="2534" w:type="dxa"/>
            <w:vAlign w:val="center"/>
            <w:textDirection w:val="lrTb"/>
            <w:noWrap w:val="false"/>
          </w:tcPr>
          <w:p>
            <w:pPr>
              <w:pStyle w:val="883"/>
              <w:pBdr/>
              <w:spacing w:line="240" w:lineRule="atLeast"/>
              <w:ind/>
              <w:jc w:val="center"/>
              <w:rPr>
                <w:rFonts w:hint="eastAsia" w:ascii="黑体" w:hAnsi="Times New Roman" w:eastAsia="黑体"/>
                <w:bCs/>
                <w:szCs w:val="21"/>
              </w:rPr>
            </w:pPr>
            <w:r>
              <w:rPr>
                <w:rFonts w:hint="eastAsia" w:ascii="黑体" w:hAnsi="Times New Roman" w:eastAsia="黑体"/>
                <w:bCs/>
                <w:szCs w:val="21"/>
                <w:lang w:bidi="ar"/>
              </w:rPr>
              <w:t xml:space="preserve">指标说明</w:t>
            </w:r>
            <w:r>
              <w:rPr>
                <w:rFonts w:hint="eastAsia" w:ascii="黑体" w:hAnsi="Times New Roman" w:eastAsia="黑体"/>
                <w:bCs/>
                <w:szCs w:val="21"/>
              </w:rPr>
            </w:r>
            <w:r>
              <w:rPr>
                <w:rFonts w:hint="eastAsia" w:ascii="黑体" w:hAnsi="Times New Roman" w:eastAsia="黑体"/>
                <w:bCs/>
                <w:szCs w:val="21"/>
              </w:rPr>
            </w:r>
          </w:p>
        </w:tc>
        <w:tc>
          <w:tcPr>
            <w:tcBorders/>
            <w:tcW w:w="7166" w:type="dxa"/>
            <w:vAlign w:val="center"/>
            <w:textDirection w:val="lrTb"/>
            <w:noWrap w:val="false"/>
          </w:tcPr>
          <w:p>
            <w:pPr>
              <w:pStyle w:val="883"/>
              <w:pBdr/>
              <w:spacing w:line="240" w:lineRule="atLeast"/>
              <w:ind/>
              <w:jc w:val="center"/>
              <w:rPr>
                <w:rFonts w:hint="eastAsia" w:ascii="黑体" w:hAnsi="Times New Roman" w:eastAsia="黑体"/>
                <w:bCs/>
                <w:szCs w:val="21"/>
              </w:rPr>
            </w:pPr>
            <w:r>
              <w:rPr>
                <w:rFonts w:hint="eastAsia" w:ascii="黑体" w:hAnsi="Times New Roman" w:eastAsia="黑体"/>
                <w:bCs/>
                <w:szCs w:val="21"/>
                <w:lang w:bidi="ar"/>
              </w:rPr>
              <w:t xml:space="preserve">评分细则</w:t>
            </w:r>
            <w:r>
              <w:rPr>
                <w:rFonts w:hint="eastAsia" w:ascii="黑体" w:hAnsi="Times New Roman" w:eastAsia="黑体"/>
                <w:bCs/>
                <w:szCs w:val="21"/>
              </w:rPr>
            </w:r>
            <w:r>
              <w:rPr>
                <w:rFonts w:hint="eastAsia" w:ascii="黑体" w:hAnsi="Times New Roman" w:eastAsia="黑体"/>
                <w:bCs/>
                <w:szCs w:val="21"/>
              </w:rPr>
            </w:r>
          </w:p>
        </w:tc>
        <w:tc>
          <w:tcPr>
            <w:tcBorders/>
            <w:tcW w:w="1083" w:type="dxa"/>
            <w:vAlign w:val="center"/>
            <w:textDirection w:val="lrTb"/>
            <w:noWrap w:val="false"/>
          </w:tcPr>
          <w:p>
            <w:pPr>
              <w:pStyle w:val="883"/>
              <w:pBdr/>
              <w:spacing w:line="240" w:lineRule="atLeast"/>
              <w:ind/>
              <w:jc w:val="center"/>
              <w:rPr>
                <w:rFonts w:hint="eastAsia" w:ascii="黑体" w:hAnsi="Times New Roman" w:eastAsia="黑体"/>
                <w:bCs/>
                <w:szCs w:val="21"/>
              </w:rPr>
            </w:pPr>
            <w:r>
              <w:rPr>
                <w:rFonts w:hint="eastAsia" w:ascii="黑体" w:hAnsi="Times New Roman" w:eastAsia="黑体"/>
                <w:bCs/>
                <w:szCs w:val="21"/>
                <w:lang w:bidi="ar"/>
              </w:rPr>
              <w:t xml:space="preserve">权重</w:t>
            </w:r>
            <w:r>
              <w:rPr>
                <w:rFonts w:hint="eastAsia" w:ascii="黑体" w:hAnsi="Times New Roman" w:eastAsia="黑体"/>
                <w:bCs/>
                <w:szCs w:val="21"/>
              </w:rPr>
            </w:r>
            <w:r>
              <w:rPr>
                <w:rFonts w:hint="eastAsia" w:ascii="黑体" w:hAnsi="Times New Roman" w:eastAsia="黑体"/>
                <w:bCs/>
                <w:szCs w:val="21"/>
              </w:rPr>
            </w:r>
          </w:p>
        </w:tc>
      </w:tr>
      <w:tr>
        <w:trPr>
          <w:trHeight w:val="944"/>
        </w:trPr>
        <w:tc>
          <w:tcPr>
            <w:tcBorders/>
            <w:tcW w:w="884" w:type="dxa"/>
            <w:vAlign w:val="center"/>
            <w:vMerge w:val="restart"/>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政府信息公开43</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vMerge w:val="restart"/>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基本信息公开</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机构职能</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考核机构职能栏目的建设和内容维护情况。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1.集中规范发布机构设置信息，统一展现形式，50%；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2.栏目内容与栏目名称一致，不存在关联性不高的信息噪音,50%。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（注：存在栏目更新不及时、突击发布或弄虚作假等情况，该指标不得分。）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2</w:t>
            </w:r>
            <w:r>
              <w:rPr>
                <w:rFonts w:ascii="Times New Roman" w:hAnsi="Times New Roman" w:eastAsia="仿宋_GB2312"/>
                <w:szCs w:val="21"/>
              </w:rPr>
            </w:r>
            <w:r>
              <w:rPr>
                <w:rFonts w:ascii="Times New Roman" w:hAnsi="Times New Roman" w:eastAsia="仿宋_GB2312"/>
                <w:szCs w:val="21"/>
              </w:rPr>
            </w:r>
          </w:p>
        </w:tc>
      </w:tr>
      <w:tr>
        <w:trPr>
          <w:trHeight w:val="1262"/>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领导信息</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考核领导信息栏目的建设和内容维护情况。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1.栏目体系合理，公开本单位主要领导信息包括姓名、职务、分工等信息，50%；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2.栏目内容与栏目名称一致，不存在关联性不高的信息噪音,50%。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（注：存在栏目更新不及时、突击发布或弄虚作假等情况，该指标不得分。）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2</w:t>
            </w:r>
            <w:r>
              <w:rPr>
                <w:rFonts w:ascii="Times New Roman" w:hAnsi="Times New Roman" w:eastAsia="仿宋_GB2312"/>
                <w:szCs w:val="21"/>
              </w:rPr>
            </w:r>
            <w:r>
              <w:rPr>
                <w:rFonts w:ascii="Times New Roman" w:hAnsi="Times New Roman" w:eastAsia="仿宋_GB2312"/>
                <w:szCs w:val="21"/>
              </w:rPr>
            </w:r>
          </w:p>
        </w:tc>
      </w:tr>
      <w:tr>
        <w:trPr>
          <w:trHeight w:val="1999"/>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动态要闻</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考核动态要闻栏目的建设和内容维护情况。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1.栏目体系合理，按不同层级或不同类型分类设置栏目，10%；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2.全面、及时发布上级政府网站要求转载的重要信息（随机抽查，每月2次），60%；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3.发布或转载信息时注明来源，得10%；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4.栏目内容与栏目名称一致，不存在关联性不高的信息噪音,20%。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（注：存在栏目更新不及时即监测时间点前2周内动态要闻类栏目未及时更新、突击发布或弄虚作假等情况，该指标不得分。）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5</w:t>
            </w:r>
            <w:r>
              <w:rPr>
                <w:rFonts w:ascii="Times New Roman" w:hAnsi="Times New Roman" w:eastAsia="仿宋_GB2312"/>
                <w:szCs w:val="21"/>
              </w:rPr>
            </w:r>
            <w:r>
              <w:rPr>
                <w:rFonts w:ascii="Times New Roman" w:hAnsi="Times New Roman" w:eastAsia="仿宋_GB2312"/>
                <w:szCs w:val="21"/>
              </w:rPr>
            </w:r>
          </w:p>
        </w:tc>
      </w:tr>
      <w:tr>
        <w:trPr>
          <w:trHeight w:val="1136"/>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政策文件</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考核政策文件栏目的建设和内容维护情况。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1.栏目体系合理，按照政策文件类型分类设置栏目，50%；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2.栏目内容与栏目名称一致，不存在关联性不高的信息噪音,50%。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（注：存在栏目更新不及时即监测时间点前6个月内政策文件类一级栏目未及时更新、突击发布或弄虚作假等情况，该指标不得分。）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4</w:t>
            </w:r>
            <w:r>
              <w:rPr>
                <w:rFonts w:ascii="Times New Roman" w:hAnsi="Times New Roman" w:eastAsia="仿宋_GB2312"/>
                <w:szCs w:val="21"/>
              </w:rPr>
            </w:r>
            <w:r>
              <w:rPr>
                <w:rFonts w:ascii="Times New Roman" w:hAnsi="Times New Roman" w:eastAsia="仿宋_GB2312"/>
                <w:szCs w:val="21"/>
              </w:rPr>
            </w:r>
          </w:p>
        </w:tc>
      </w:tr>
      <w:tr>
        <w:trPr>
          <w:trHeight w:val="888"/>
        </w:trPr>
        <w:tc>
          <w:tcPr>
            <w:tcBorders/>
            <w:tcW w:w="884" w:type="dxa"/>
            <w:vAlign w:val="center"/>
            <w:vMerge w:val="restart"/>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政府信息公开43</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基本信息公开</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数据发布</w:t>
            </w:r>
            <w:r>
              <w:rPr>
                <w:rFonts w:ascii="Times New Roman" w:hAnsi="Times New Roman" w:eastAsia="仿宋_GB2312"/>
                <w:szCs w:val="21"/>
              </w:rPr>
            </w:r>
            <w:r>
              <w:rPr>
                <w:rFonts w:ascii="Times New Roman" w:hAnsi="Times New Roman" w:eastAsia="仿宋_GB2312"/>
                <w:szCs w:val="21"/>
              </w:rPr>
            </w:r>
          </w:p>
        </w:tc>
        <w:tc>
          <w:tcPr>
            <w:shd w:val="clear" w:color="auto" w:fill="ffffff"/>
            <w:tcBorders/>
            <w:tcW w:w="2534" w:type="dxa"/>
            <w:vAlign w:val="center"/>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考核向市政府门户网站数据开放栏目提供本部门数据查询情况。</w:t>
            </w:r>
            <w:r>
              <w:rPr>
                <w:rFonts w:ascii="Times New Roman" w:hAnsi="Times New Roman" w:eastAsia="仿宋_GB2312"/>
                <w:szCs w:val="21"/>
              </w:rPr>
            </w:r>
            <w:r>
              <w:rPr>
                <w:rFonts w:ascii="Times New Roman" w:hAnsi="Times New Roman" w:eastAsia="仿宋_GB2312"/>
                <w:szCs w:val="21"/>
              </w:rPr>
            </w:r>
          </w:p>
        </w:tc>
        <w:tc>
          <w:tcPr>
            <w:shd w:val="clear" w:color="auto" w:fill="ffffff"/>
            <w:tcBorders/>
            <w:tcW w:w="7166" w:type="dxa"/>
            <w:vAlign w:val="center"/>
            <w:textDirection w:val="lrTb"/>
            <w:noWrap w:val="false"/>
          </w:tcPr>
          <w:p>
            <w:pPr>
              <w:pStyle w:val="883"/>
              <w:pBdr/>
              <w:spacing w:line="260" w:lineRule="exact"/>
              <w:ind/>
              <w:jc w:val="left"/>
              <w:rPr>
                <w:rFonts w:ascii="Times New Roman" w:hAnsi="Times New Roman" w:eastAsia="仿宋_GB2312"/>
                <w:szCs w:val="21"/>
                <w:lang w:bidi="ar"/>
              </w:rPr>
            </w:pPr>
            <w:r>
              <w:rPr>
                <w:rFonts w:ascii="Times New Roman" w:hAnsi="Times New Roman" w:eastAsia="仿宋_GB2312"/>
                <w:szCs w:val="21"/>
                <w:lang w:bidi="ar"/>
              </w:rPr>
              <w:t xml:space="preserve">1.提供本部门数据集的数量（按照标杆法赋分），并提供下载功能，50%；</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60" w:lineRule="exact"/>
              <w:ind/>
              <w:jc w:val="left"/>
              <w:rPr>
                <w:rFonts w:ascii="Times New Roman" w:hAnsi="Times New Roman" w:eastAsia="仿宋_GB2312"/>
                <w:szCs w:val="21"/>
                <w:lang w:bidi="ar"/>
              </w:rPr>
            </w:pPr>
            <w:r>
              <w:rPr>
                <w:rFonts w:ascii="Times New Roman" w:hAnsi="Times New Roman" w:eastAsia="仿宋_GB2312"/>
                <w:szCs w:val="21"/>
                <w:lang w:bidi="ar"/>
              </w:rPr>
              <w:t xml:space="preserve">2.提供本部门可用数据接口的数量（按照标杆法赋分），50%。</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（注：存在弄虚作假、数据集无法下载、接口不可调用等情况，该指标不得分。）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8</w:t>
            </w:r>
            <w:r>
              <w:rPr>
                <w:rFonts w:ascii="Times New Roman" w:hAnsi="Times New Roman" w:eastAsia="仿宋_GB2312"/>
                <w:szCs w:val="21"/>
              </w:rPr>
            </w:r>
            <w:r>
              <w:rPr>
                <w:rFonts w:ascii="Times New Roman" w:hAnsi="Times New Roman" w:eastAsia="仿宋_GB2312"/>
                <w:szCs w:val="21"/>
              </w:rPr>
            </w:r>
          </w:p>
        </w:tc>
      </w:tr>
      <w:tr>
        <w:trPr>
          <w:trHeight w:val="3150"/>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vMerge w:val="restart"/>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重点领域信息公开</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重大建设项目</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考核重大建设项目领域专栏的建设和内容维护情况。</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（依据《省人民政府办公厅关于推进重大建设项目批准和实施领域政府信息公开的实施意见》（鄂政办发〔2018〕17号）、《省人民政府办公厅关于规范政府信息公开平台建设有关事项的通知》等有关要求。）</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1.栏目体系合理，分类公开含重大建设项目清单、项目审批、核准、备案信息，以及项目建设进展、质量安全监管、竣工验收等体现项目建设生命周期的信息，50%；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2.栏目内容与栏目名称一致，不存在关联性不高的信息噪音,50%。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（注：存在栏目更新不及时、突击发布或弄虚作假等情况，该指标不得分。）</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详见附录一、重大建设项目批准和实施领域</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说明：不涉及重点领域信息公开考核的单位，该项分值平均分配到“政府信息公开”其他指标中。</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3</w:t>
            </w:r>
            <w:r>
              <w:rPr>
                <w:rFonts w:ascii="Times New Roman" w:hAnsi="Times New Roman" w:eastAsia="仿宋_GB2312"/>
                <w:szCs w:val="21"/>
              </w:rPr>
            </w:r>
            <w:r>
              <w:rPr>
                <w:rFonts w:ascii="Times New Roman" w:hAnsi="Times New Roman" w:eastAsia="仿宋_GB2312"/>
                <w:szCs w:val="21"/>
              </w:rPr>
            </w:r>
          </w:p>
        </w:tc>
      </w:tr>
      <w:tr>
        <w:trPr>
          <w:trHeight w:val="1388"/>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公益事业建设</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考核公益事业建设领域专栏的建设和内容维护情况。（同上）</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1.栏目体系合理，按照相关政策要求和业务逻辑分类公开相关信息，50%；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2.栏目内容与栏目名称一致，不存在关联性不高的信息噪音,50%。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（注：存在栏目更新不及时、突击发布或弄虚作假等情况，该指标不得分。）</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详见附录二、社会公益事业建设领域</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说明：不涉及重点领域信息公开考核的单位，该项分值平均分配到“政府信息公开”其他指标中。</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3</w:t>
            </w:r>
            <w:r>
              <w:rPr>
                <w:rFonts w:ascii="Times New Roman" w:hAnsi="Times New Roman" w:eastAsia="仿宋_GB2312"/>
                <w:szCs w:val="21"/>
              </w:rPr>
            </w:r>
            <w:r>
              <w:rPr>
                <w:rFonts w:ascii="Times New Roman" w:hAnsi="Times New Roman" w:eastAsia="仿宋_GB2312"/>
                <w:szCs w:val="21"/>
              </w:rPr>
            </w:r>
          </w:p>
        </w:tc>
      </w:tr>
      <w:tr>
        <w:trPr>
          <w:trHeight w:val="1774"/>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公共资源配置</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考核公益事业建设领域专栏的建设和内容维护情况。（同上）</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1.栏目体系合理，按照相关政策要求和业务逻辑分类公开相关信息，50%；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2.栏目内容与栏目名称一致，不存在关联性不高的信息噪音,50%。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（注：存在栏目更新不及时、突击发布或弄虚作假等情况，该指标不得分。）</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详见附录三、公共资源配置领域</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说明：不涉及重点领域信息公开考核的单位，该项分值平均分配到“政府信息公开”其他指标中。</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3</w:t>
            </w:r>
            <w:r>
              <w:rPr>
                <w:rFonts w:ascii="Times New Roman" w:hAnsi="Times New Roman" w:eastAsia="仿宋_GB2312"/>
                <w:szCs w:val="21"/>
              </w:rPr>
            </w:r>
            <w:r>
              <w:rPr>
                <w:rFonts w:ascii="Times New Roman" w:hAnsi="Times New Roman" w:eastAsia="仿宋_GB2312"/>
                <w:szCs w:val="21"/>
              </w:rPr>
            </w:r>
          </w:p>
        </w:tc>
      </w:tr>
      <w:tr>
        <w:trPr>
          <w:trHeight w:val="3707"/>
        </w:trPr>
        <w:tc>
          <w:tcPr>
            <w:tcBorders/>
            <w:tcW w:w="884" w:type="dxa"/>
            <w:vAlign w:val="center"/>
            <w:vMerge w:val="restart"/>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政府信息公开43</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专题专栏</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网站围绕本单位年度重点工作任务、社会公众关注度高、核心业务职能（如，市住建局具有物业服务行业监管职能，可设计“物业监管”业务专栏，综合发布物业监管政策依据、行业标准、物业企业人员项目查询、物业互动知识库、物业维修资金监管信息等）策划相关专题专栏，集中发布各类资源的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1.围绕本单位年度重点工作任务策划设计专题专栏，并且及时更新，15%；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2.围绕本单位具体业务职能策划设计特色业务专栏,并且及时更新，15%；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栏目体系合理，分类公开各类信息资源的情况（重点工作任务通过专题专栏集中发布相关政策和解读、工作部署进展等资源；特色业务专题通过专题专栏集中发布工作相关的政策、服务、知识、互动等资源），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4.栏目内容与栏目名称的一致性、匹配度，不存在关联性不高的信息噪音，20%。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（注：存在栏目更新不及时、突击发布或弄虚作假等情况，该指标不得分。）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8</w:t>
            </w:r>
            <w:r>
              <w:rPr>
                <w:rFonts w:ascii="Times New Roman" w:hAnsi="Times New Roman" w:eastAsia="仿宋_GB2312"/>
                <w:szCs w:val="21"/>
              </w:rPr>
            </w:r>
            <w:r>
              <w:rPr>
                <w:rFonts w:ascii="Times New Roman" w:hAnsi="Times New Roman" w:eastAsia="仿宋_GB2312"/>
                <w:szCs w:val="21"/>
              </w:rPr>
            </w:r>
          </w:p>
        </w:tc>
      </w:tr>
      <w:tr>
        <w:trPr>
          <w:trHeight w:val="3975"/>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政策解读</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考核本单位通过政府网站开展政策解读的情况。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rPr>
                <w:rFonts w:ascii="Times New Roman" w:hAnsi="Times New Roman" w:eastAsia="仿宋_GB2312"/>
                <w:szCs w:val="21"/>
              </w:rPr>
            </w:pPr>
            <w:r>
              <w:rPr>
                <w:rFonts w:ascii="Times New Roman" w:hAnsi="Times New Roman" w:eastAsia="仿宋_GB2312"/>
                <w:szCs w:val="21"/>
                <w:lang w:bidi="ar"/>
              </w:rPr>
              <w:t xml:space="preserve">1.网站对涉及面广、社会关注度高的政策文件的解读比例（随机抽查网站已发布的3个以本单位名义印发的涉及面广、社会关注度高的政策文件），15%；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2.政策解读形式多样（通过图文〔视频、新闻发布会〕等多种形式开展解读），10%；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3.政策解读内容紧扣背景依据、政策措施、关键词等方面，10%；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4.政策文件制发部门或牵头起草部门对本地区发布的政策文件进行解读，20%;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5.政策解读稿与被解读的政策文件相互关联的情况（随机抽查网站已发布的3个解读稿），15%；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6.栏目内容与栏目名称一致，不存在关联性不高的信息噪音,30%。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栏目更新不及时即监测时间点前6个月内政策解读类一级栏目未更新，突击发布、弄虚作假情况的，政策解读指标不得分；图文、视频解读出现照搬政策原文、简单摘抄文件内容等情况的，解读形式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5</w:t>
            </w:r>
            <w:r>
              <w:rPr>
                <w:rFonts w:ascii="Times New Roman" w:hAnsi="Times New Roman" w:eastAsia="仿宋_GB2312"/>
                <w:szCs w:val="21"/>
              </w:rPr>
            </w:r>
            <w:r>
              <w:rPr>
                <w:rFonts w:ascii="Times New Roman" w:hAnsi="Times New Roman" w:eastAsia="仿宋_GB2312"/>
                <w:szCs w:val="21"/>
              </w:rPr>
            </w:r>
          </w:p>
        </w:tc>
      </w:tr>
      <w:tr>
        <w:trPr>
          <w:trHeight w:val="1432"/>
        </w:trPr>
        <w:tc>
          <w:tcPr>
            <w:tcBorders/>
            <w:tcW w:w="884" w:type="dxa"/>
            <w:vAlign w:val="center"/>
            <w:vMerge w:val="restart"/>
            <w:textDirection w:val="lrTb"/>
            <w:noWrap w:val="false"/>
          </w:tcPr>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办事</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服务</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12</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服务频道设计</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围绕单位业务职能，策划设计服务频道。</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1.策划设计本单位专属服务频道的情况，40%；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2.服务频道对业务相关的行政办事服务（办事指南）、查询服务及业务系统的整合情况，60%。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（注：办事服务频道仅链接到省政务服务网，未策划设计本单位服务频道，该指标不得分。）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4</w:t>
            </w:r>
            <w:r>
              <w:rPr>
                <w:rFonts w:ascii="Times New Roman" w:hAnsi="Times New Roman" w:eastAsia="仿宋_GB2312"/>
                <w:szCs w:val="21"/>
              </w:rPr>
            </w:r>
            <w:r>
              <w:rPr>
                <w:rFonts w:ascii="Times New Roman" w:hAnsi="Times New Roman" w:eastAsia="仿宋_GB2312"/>
                <w:szCs w:val="21"/>
              </w:rPr>
            </w:r>
          </w:p>
        </w:tc>
      </w:tr>
      <w:tr>
        <w:trPr>
          <w:trHeight w:val="2875"/>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查询服务</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围绕单位业务职能、用户需求，提供名单名录、信息查询等服务的覆盖情况。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1.提供本单位专属查询服务的情况，鼓励各单位利用统一信息资源库中数据资源开发设计专属于本单位的查询服务（仅链接到省政务服务网，查询未包含本单位数据的不得分），50%；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2.提供查询服务的形式（分数由低到高依次为：链接至上级名单名录/链接至上级查询系统/本级名单名录/本级查询系统/本地检索栏目设计新颖，查询内容贴合本地实际、采用地图或图形化等高级查询），30%;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3.栏目内容与栏目名称一致，不存在关联性不高的信息噪音,20%。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（注：存在提供查询服务但不可用，以及其他弄虚作假等情况，该指标不得分。）</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详见附录四、市直部门网站公共查询服务目录</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8</w:t>
            </w:r>
            <w:r>
              <w:rPr>
                <w:rFonts w:ascii="Times New Roman" w:hAnsi="Times New Roman" w:eastAsia="仿宋_GB2312"/>
                <w:szCs w:val="21"/>
              </w:rPr>
            </w:r>
            <w:r>
              <w:rPr>
                <w:rFonts w:ascii="Times New Roman" w:hAnsi="Times New Roman" w:eastAsia="仿宋_GB2312"/>
                <w:szCs w:val="21"/>
              </w:rPr>
            </w:r>
          </w:p>
        </w:tc>
      </w:tr>
      <w:tr>
        <w:trPr>
          <w:trHeight w:val="2136"/>
        </w:trPr>
        <w:tc>
          <w:tcPr>
            <w:tcBorders/>
            <w:tcW w:w="884" w:type="dxa"/>
            <w:vAlign w:val="center"/>
            <w:vMerge w:val="restart"/>
            <w:textDirection w:val="lrTb"/>
            <w:noWrap w:val="false"/>
          </w:tcPr>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互动</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交流</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12</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政务咨询（网上信访、纪检举报等专门渠道除外）</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在线咨询</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考核政府网站政务咨询类栏目留言公开、统计情况、办理答复情况。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1.模拟用户提问。在1个工作日内答复且准确的，50%，超过1个工作日且在5个工作日内收到答复且准确的，只得20%；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2.留言公开在监测时间点前6个月内有更新，25%；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3.能够公开在线咨询类留言受理反馈情况统计数据的，25%。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（注：开设了咨询投诉建言类栏目，但未公开任何网民留言；模拟用户超过10个工作日未答复或答复内容存在敷衍塞责情况的，出现任一情况该指标不得分。）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3</w:t>
            </w:r>
            <w:r>
              <w:rPr>
                <w:rFonts w:ascii="Times New Roman" w:hAnsi="Times New Roman" w:eastAsia="仿宋_GB2312"/>
                <w:szCs w:val="21"/>
              </w:rPr>
            </w:r>
            <w:r>
              <w:rPr>
                <w:rFonts w:ascii="Times New Roman" w:hAnsi="Times New Roman" w:eastAsia="仿宋_GB2312"/>
                <w:szCs w:val="21"/>
              </w:rPr>
            </w:r>
          </w:p>
        </w:tc>
      </w:tr>
      <w:tr>
        <w:trPr>
          <w:trHeight w:val="1011"/>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智能问答</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考核政府网站智能问答功能实现情况。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1.提供实时智能问答功能，50%；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2.智能问答回复内容准确，50%。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（注：功能不可用或答复内容与本网站内容无关的，该指标不得分。）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2</w:t>
            </w:r>
            <w:r>
              <w:rPr>
                <w:rFonts w:ascii="Times New Roman" w:hAnsi="Times New Roman" w:eastAsia="仿宋_GB2312"/>
                <w:szCs w:val="21"/>
              </w:rPr>
            </w:r>
            <w:r>
              <w:rPr>
                <w:rFonts w:ascii="Times New Roman" w:hAnsi="Times New Roman" w:eastAsia="仿宋_GB2312"/>
                <w:szCs w:val="21"/>
              </w:rPr>
            </w:r>
          </w:p>
        </w:tc>
      </w:tr>
      <w:tr>
        <w:trPr>
          <w:trHeight w:val="2141"/>
        </w:trPr>
        <w:tc>
          <w:tcPr>
            <w:tcBorders/>
            <w:tcW w:w="884" w:type="dxa"/>
            <w:vAlign w:val="center"/>
            <w:vMerge w:val="restart"/>
            <w:textDirection w:val="lrTb"/>
            <w:noWrap w:val="false"/>
          </w:tcPr>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互动</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交流</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12</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民意征集</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考核网站民意征集渠道建设情况、内容维护情况、功能实现情况以及征集实效情况。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exact"/>
              <w:ind/>
              <w:jc w:val="left"/>
              <w:rPr>
                <w:rFonts w:ascii="Times New Roman" w:hAnsi="Times New Roman" w:eastAsia="仿宋_GB2312"/>
                <w:szCs w:val="21"/>
              </w:rPr>
            </w:pPr>
            <w:r>
              <w:rPr>
                <w:rFonts w:ascii="Times New Roman" w:hAnsi="Times New Roman" w:eastAsia="仿宋_GB2312"/>
                <w:szCs w:val="21"/>
                <w:lang w:bidi="ar"/>
              </w:rPr>
              <w:t xml:space="preserve">1.提供在线意见征集渠道（不含电子邮件形式），30%；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2.围绕政府决策、重点工作、用户关注热点开展意见征集，20%。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3.2022年开展的民意征集（仅民意征集，不包括网上调查）次数超过3次，30%。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4.公开收到意见的总体情况，20%。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（注：存在反馈结果为空白\共有0人发表意见或无发表意见等模板性话术显示,均属于未公开反馈情况的情形；活动均为转载或与本部门无关、意见反馈内容存在弄虚作假的，该指标不得分。）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5</w:t>
            </w:r>
            <w:r>
              <w:rPr>
                <w:rFonts w:ascii="Times New Roman" w:hAnsi="Times New Roman" w:eastAsia="仿宋_GB2312"/>
                <w:szCs w:val="21"/>
              </w:rPr>
            </w:r>
            <w:r>
              <w:rPr>
                <w:rFonts w:ascii="Times New Roman" w:hAnsi="Times New Roman" w:eastAsia="仿宋_GB2312"/>
                <w:szCs w:val="21"/>
              </w:rPr>
            </w:r>
          </w:p>
        </w:tc>
      </w:tr>
      <w:tr>
        <w:trPr>
          <w:trHeight w:val="1215"/>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在线访谈/新闻发布会</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考核各单位参加省政府门户网站在线访谈情况。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exact"/>
              <w:ind/>
              <w:jc w:val="left"/>
              <w:rPr>
                <w:rFonts w:ascii="Times New Roman" w:hAnsi="Times New Roman" w:eastAsia="仿宋_GB2312"/>
                <w:szCs w:val="21"/>
                <w:lang w:bidi="ar"/>
              </w:rPr>
            </w:pPr>
            <w:r>
              <w:rPr>
                <w:rFonts w:ascii="Times New Roman" w:hAnsi="Times New Roman" w:eastAsia="仿宋_GB2312"/>
                <w:szCs w:val="21"/>
                <w:lang w:bidi="ar"/>
              </w:rPr>
              <w:t xml:space="preserve">1.参加市政府门户网站在线访谈，60%；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2.主要负责同志参加，20%；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3.按年度访谈计划要求的时间参加，20%。</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exact"/>
              <w:ind/>
              <w:jc w:val="left"/>
              <w:rPr>
                <w:rFonts w:ascii="Times New Roman" w:hAnsi="Times New Roman" w:eastAsia="仿宋_GB2312"/>
                <w:szCs w:val="21"/>
              </w:rPr>
            </w:pPr>
            <w:r>
              <w:rPr>
                <w:rFonts w:ascii="Times New Roman" w:hAnsi="Times New Roman" w:eastAsia="仿宋_GB2312"/>
                <w:szCs w:val="21"/>
                <w:lang w:bidi="ar"/>
              </w:rPr>
              <w:t xml:space="preserve">列入年度访谈计划的单位，如未参加，则本指标不得分。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2</w:t>
            </w:r>
            <w:r>
              <w:rPr>
                <w:rFonts w:ascii="Times New Roman" w:hAnsi="Times New Roman" w:eastAsia="仿宋_GB2312"/>
                <w:szCs w:val="21"/>
              </w:rPr>
            </w:r>
            <w:r>
              <w:rPr>
                <w:rFonts w:ascii="Times New Roman" w:hAnsi="Times New Roman" w:eastAsia="仿宋_GB2312"/>
                <w:szCs w:val="21"/>
              </w:rPr>
            </w:r>
          </w:p>
        </w:tc>
      </w:tr>
      <w:tr>
        <w:trPr>
          <w:trHeight w:val="1461"/>
        </w:trPr>
        <w:tc>
          <w:tcPr>
            <w:tcBorders/>
            <w:tcW w:w="884" w:type="dxa"/>
            <w:vAlign w:val="center"/>
            <w:vMerge w:val="restart"/>
            <w:textDirection w:val="lrTb"/>
            <w:noWrap w:val="false"/>
          </w:tcPr>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功能</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应用</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15</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智能搜索</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考核智能搜索功能的实现情况。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40" w:lineRule="exact"/>
              <w:ind/>
              <w:jc w:val="left"/>
              <w:rPr>
                <w:rFonts w:ascii="Times New Roman" w:hAnsi="Times New Roman" w:eastAsia="仿宋_GB2312"/>
                <w:szCs w:val="21"/>
                <w:lang w:bidi="ar"/>
              </w:rPr>
            </w:pPr>
            <w:r>
              <w:rPr>
                <w:rFonts w:ascii="Times New Roman" w:hAnsi="Times New Roman" w:eastAsia="仿宋_GB2312"/>
                <w:szCs w:val="21"/>
                <w:lang w:bidi="ar"/>
              </w:rPr>
              <w:t xml:space="preserve">1.网站提供错别字自动纠正、关键词推荐、拼音转化搜索和通俗语言搜索等模糊搜索功能，60%；</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exact"/>
              <w:ind/>
              <w:jc w:val="left"/>
              <w:rPr>
                <w:rFonts w:ascii="Times New Roman" w:hAnsi="Times New Roman" w:eastAsia="仿宋_GB2312"/>
                <w:szCs w:val="21"/>
                <w:lang w:bidi="ar"/>
              </w:rPr>
            </w:pPr>
            <w:r>
              <w:rPr>
                <w:rFonts w:ascii="Times New Roman" w:hAnsi="Times New Roman" w:eastAsia="仿宋_GB2312"/>
                <w:szCs w:val="21"/>
                <w:lang w:bidi="ar"/>
              </w:rPr>
              <w:t xml:space="preserve">2.网站提供搜索结果分类展示以及根据内容相关性强弱提供排序的功能，考察优先展现的搜索结果是否与搜索关键词高度关联匹配，40%。</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exact"/>
              <w:ind/>
              <w:jc w:val="left"/>
              <w:rPr>
                <w:rFonts w:ascii="Times New Roman" w:hAnsi="Times New Roman" w:eastAsia="仿宋_GB2312"/>
                <w:szCs w:val="21"/>
              </w:rPr>
            </w:pPr>
            <w:r>
              <w:rPr>
                <w:rFonts w:ascii="Times New Roman" w:hAnsi="Times New Roman" w:eastAsia="仿宋_GB2312"/>
                <w:szCs w:val="21"/>
                <w:lang w:bidi="ar"/>
              </w:rPr>
              <w:t xml:space="preserve">（注：选取本网站已发布的信息或服务的标题进行测试，在搜索结果第一页无法找到该内容的，该指标不得分。）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2</w:t>
            </w:r>
            <w:r>
              <w:rPr>
                <w:rFonts w:ascii="Times New Roman" w:hAnsi="Times New Roman" w:eastAsia="仿宋_GB2312"/>
                <w:szCs w:val="21"/>
              </w:rPr>
            </w:r>
            <w:r>
              <w:rPr>
                <w:rFonts w:ascii="Times New Roman" w:hAnsi="Times New Roman" w:eastAsia="仿宋_GB2312"/>
                <w:szCs w:val="21"/>
              </w:rPr>
            </w:r>
          </w:p>
        </w:tc>
      </w:tr>
      <w:tr>
        <w:trPr>
          <w:trHeight w:val="767"/>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适老化及无障碍</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考核网站开展适老化及无障碍改造的情况。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提供页面视图切换、配色、辅助线定位、页面尺寸调整、大字幕、大鼠标、大字间距、大界面、读屏等无障碍及适老化功能，100%。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（注：无障碍、适老化功能不可用或提供虚假功能的，该指标不得分。）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2</w:t>
            </w:r>
            <w:r>
              <w:rPr>
                <w:rFonts w:ascii="Times New Roman" w:hAnsi="Times New Roman" w:eastAsia="仿宋_GB2312"/>
                <w:szCs w:val="21"/>
              </w:rPr>
            </w:r>
            <w:r>
              <w:rPr>
                <w:rFonts w:ascii="Times New Roman" w:hAnsi="Times New Roman" w:eastAsia="仿宋_GB2312"/>
                <w:szCs w:val="21"/>
              </w:rPr>
            </w:r>
          </w:p>
        </w:tc>
      </w:tr>
      <w:tr>
        <w:trPr>
          <w:trHeight w:val="1789"/>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规范设计</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考核政府网站名称、底部标识区、页面标签的基本规范性。</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1.网站名称在全站页面头部区域显著展示，30%；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2.网站全站页面底部功能区要清晰列明党政机关网站标识、网站标识码、网站主办单位、联系方式、ICP备案编号、公安机关备案标识、我为政府网站找错入口等内容，30%；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3.随机抽查1个网站内容页面、1个栏目页面，考核站点标签、栏目标签、内容标签设置的规范性情况，40%。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（注：发现网页图片展示不协调、存在过度拉伸的情况，不能正常显示页面内容等兼容性不佳的情况，该指标不得分。）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2</w:t>
            </w:r>
            <w:r>
              <w:rPr>
                <w:rFonts w:ascii="Times New Roman" w:hAnsi="Times New Roman" w:eastAsia="仿宋_GB2312"/>
                <w:szCs w:val="21"/>
              </w:rPr>
            </w:r>
            <w:r>
              <w:rPr>
                <w:rFonts w:ascii="Times New Roman" w:hAnsi="Times New Roman" w:eastAsia="仿宋_GB2312"/>
                <w:szCs w:val="21"/>
              </w:rPr>
            </w:r>
          </w:p>
        </w:tc>
      </w:tr>
      <w:tr>
        <w:trPr>
          <w:trHeight w:val="780"/>
        </w:trPr>
        <w:tc>
          <w:tcPr>
            <w:tcBorders/>
            <w:tcW w:w="884" w:type="dxa"/>
            <w:vAlign w:val="center"/>
            <w:vMerge w:val="restart"/>
            <w:textDirection w:val="lrTb"/>
            <w:noWrap w:val="false"/>
          </w:tcPr>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功能</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应用</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15</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一号登录</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评估网站是否实现一号登录功能。</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注册用户在各个功能板块（网上信访、纪检举报等专门渠道除外）实现一号登录功能，100%。</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1</w:t>
            </w:r>
            <w:r>
              <w:rPr>
                <w:rFonts w:ascii="Times New Roman" w:hAnsi="Times New Roman" w:eastAsia="仿宋_GB2312"/>
                <w:szCs w:val="21"/>
              </w:rPr>
            </w:r>
            <w:r>
              <w:rPr>
                <w:rFonts w:ascii="Times New Roman" w:hAnsi="Times New Roman" w:eastAsia="仿宋_GB2312"/>
                <w:szCs w:val="21"/>
              </w:rPr>
            </w:r>
          </w:p>
        </w:tc>
      </w:tr>
      <w:tr>
        <w:trPr>
          <w:trHeight w:val="1087"/>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导航体系</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考核网站地图导航、频道栏目导航是否存在与实际栏目体系不符合、不准确的情况。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1.网站地图导航不存在与实际栏目体系不符合、不准确的情况，50%；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2.网站频道栏目导航的友好程度，重点检查网站不存在栏目重复建设的情况，50%。</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2</w:t>
            </w:r>
            <w:r>
              <w:rPr>
                <w:rFonts w:ascii="Times New Roman" w:hAnsi="Times New Roman" w:eastAsia="仿宋_GB2312"/>
                <w:szCs w:val="21"/>
              </w:rPr>
            </w:r>
            <w:r>
              <w:rPr>
                <w:rFonts w:ascii="Times New Roman" w:hAnsi="Times New Roman" w:eastAsia="仿宋_GB2312"/>
                <w:szCs w:val="21"/>
              </w:rPr>
            </w:r>
          </w:p>
        </w:tc>
      </w:tr>
      <w:tr>
        <w:trPr>
          <w:trHeight w:val="349"/>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集约化平台及统一资源库建设应用情况</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考核本单位集约化建设程度、集约化信息资源库的运行状况。</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1.子站集约，部门下属机构政府网站未按要求以子站栏目形式集约至本单位网站或集约后仍使用独立域名的，每个扣5%，共25%；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2.部门网站IPv6改造不符合要求（二、三级链接小于90），每发现一个扣5%，共35%；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数据质量情况。随机检查5条本单位网站已发布的规范性文件（规章、其他文件）、解读、机构职能、财政预决算等信息同步到省级信息资源库的情况。未按全省集约化信息资源规范同步，造成数据字段缺失或不规范的，每个扣5%，共25%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4．平台使用情况，调查征集、决策预公开、依申请公开等网站栏目有未使用集约化平台相应功能的，15%。</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6</w:t>
            </w:r>
            <w:r>
              <w:rPr>
                <w:rFonts w:ascii="Times New Roman" w:hAnsi="Times New Roman" w:eastAsia="仿宋_GB2312"/>
                <w:szCs w:val="21"/>
              </w:rPr>
            </w:r>
            <w:r>
              <w:rPr>
                <w:rFonts w:ascii="Times New Roman" w:hAnsi="Times New Roman" w:eastAsia="仿宋_GB2312"/>
                <w:szCs w:val="21"/>
              </w:rPr>
            </w:r>
          </w:p>
        </w:tc>
      </w:tr>
      <w:tr>
        <w:trPr>
          <w:trHeight w:val="1820"/>
        </w:trPr>
        <w:tc>
          <w:tcPr>
            <w:tcBorders/>
            <w:tcW w:w="884" w:type="dxa"/>
            <w:vAlign w:val="center"/>
            <w:vMerge w:val="restart"/>
            <w:textDirection w:val="lrTb"/>
            <w:noWrap w:val="false"/>
          </w:tcPr>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管理</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保障</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8</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运维管理情况</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考核网站栏目内容保障情况、链接可用性及隐私保护方面建设情况。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60" w:lineRule="exact"/>
              <w:ind/>
              <w:jc w:val="left"/>
              <w:rPr>
                <w:rFonts w:ascii="Times New Roman" w:hAnsi="Times New Roman" w:eastAsia="仿宋_GB2312"/>
                <w:szCs w:val="21"/>
              </w:rPr>
            </w:pPr>
            <w:r>
              <w:rPr>
                <w:rFonts w:ascii="Times New Roman" w:hAnsi="Times New Roman" w:eastAsia="仿宋_GB2312"/>
                <w:szCs w:val="21"/>
                <w:lang w:bidi="ar"/>
              </w:rPr>
              <w:t xml:space="preserve">1.网站存在栏目空白、应更新未更新等情况,15%;（注：因空白、应更新未更新等原因已按其他指标扣分的，本指标项下不重复扣分）</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2.网站首页及其他页面不能正常访问的链接数量（包括图片、附件、外部链接等）,15%;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3.政府门户网站在收集个人信息时提供使用协议或隐私说明，20%;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4.政府门户网站不存在个人隐私信息泄露现象等,20%。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5.三个工作日内办结“我为政府网站找错”平台留言，30%。每超期1个，扣权重的5%。超期1个月或一直未办结的，每个扣权重的50%。</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5</w:t>
            </w:r>
            <w:r>
              <w:rPr>
                <w:rFonts w:ascii="Times New Roman" w:hAnsi="Times New Roman" w:eastAsia="仿宋_GB2312"/>
                <w:szCs w:val="21"/>
              </w:rPr>
            </w:r>
            <w:r>
              <w:rPr>
                <w:rFonts w:ascii="Times New Roman" w:hAnsi="Times New Roman" w:eastAsia="仿宋_GB2312"/>
                <w:szCs w:val="21"/>
              </w:rPr>
            </w:r>
          </w:p>
        </w:tc>
      </w:tr>
      <w:tr>
        <w:trPr>
          <w:trHeight w:val="958"/>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政府网站年度报表发布</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各单位政府网站发布《政府网站工作年度报表》的情况。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1.1月31日前在网站发布《政府网站工作年度报表》且在突出位置展示，60%；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2.按时在“全国政府网站信息报送系统”填写发布网址，并向省政府门户网站报送，40%。</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1</w:t>
            </w:r>
            <w:r>
              <w:rPr>
                <w:rFonts w:ascii="Times New Roman" w:hAnsi="Times New Roman" w:eastAsia="仿宋_GB2312"/>
                <w:szCs w:val="21"/>
              </w:rPr>
            </w:r>
            <w:r>
              <w:rPr>
                <w:rFonts w:ascii="Times New Roman" w:hAnsi="Times New Roman" w:eastAsia="仿宋_GB2312"/>
                <w:szCs w:val="21"/>
              </w:rPr>
            </w:r>
          </w:p>
        </w:tc>
      </w:tr>
      <w:tr>
        <w:trPr>
          <w:trHeight w:val="1028"/>
        </w:trPr>
        <w:tc>
          <w:tcPr>
            <w:tcBorders/>
            <w:tcW w:w="884" w:type="dxa"/>
            <w:vAlign w:val="center"/>
            <w:textDirection w:val="lrTb"/>
            <w:noWrap w:val="false"/>
          </w:tcPr>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管理</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保障</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8</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随州市政府门户网站内容保障</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考核各单位对市政府门户网站内容保障情况。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各单位根据市政府门户网站工作需要报送信息，具体细则由市政府门户网站编辑部实时发布。</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2</w:t>
            </w:r>
            <w:r>
              <w:rPr>
                <w:rFonts w:ascii="Times New Roman" w:hAnsi="Times New Roman" w:eastAsia="仿宋_GB2312"/>
                <w:szCs w:val="21"/>
              </w:rPr>
            </w:r>
            <w:r>
              <w:rPr>
                <w:rFonts w:ascii="Times New Roman" w:hAnsi="Times New Roman" w:eastAsia="仿宋_GB2312"/>
                <w:szCs w:val="21"/>
              </w:rPr>
            </w:r>
          </w:p>
        </w:tc>
      </w:tr>
      <w:tr>
        <w:trPr>
          <w:trHeight w:val="1477"/>
        </w:trPr>
        <w:tc>
          <w:tcPr>
            <w:tcBorders/>
            <w:tcW w:w="884" w:type="dxa"/>
            <w:vAlign w:val="center"/>
            <w:vMerge w:val="restart"/>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政务新媒体</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10</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集约开设</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开设政务新媒体，在网站显著位置提供访问入口及管辖范围内政务新媒体备案管理的情况。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1.开设本单位政务新媒体账号（如政务微博、政务微信、移动客户端、第三方平台账号等），在网站显著位置提供访问入口，40%；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2.按照“一单位在同一平台只开设一个账号”的要求开设政务新媒体，40%；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3.建设本部门、本系统政务新媒体矩阵，20%。</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1</w:t>
            </w:r>
            <w:r>
              <w:rPr>
                <w:rFonts w:ascii="Times New Roman" w:hAnsi="Times New Roman" w:eastAsia="仿宋_GB2312"/>
                <w:szCs w:val="21"/>
              </w:rPr>
            </w:r>
            <w:r>
              <w:rPr>
                <w:rFonts w:ascii="Times New Roman" w:hAnsi="Times New Roman" w:eastAsia="仿宋_GB2312"/>
                <w:szCs w:val="21"/>
              </w:rPr>
            </w:r>
          </w:p>
        </w:tc>
      </w:tr>
      <w:tr>
        <w:trPr>
          <w:trHeight w:val="1605"/>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信息发布</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对政务动态、政策文件、解读回应等政务信息的发布和更新情况。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rPr>
                <w:rFonts w:ascii="Times New Roman" w:hAnsi="Times New Roman" w:eastAsia="仿宋_GB2312"/>
                <w:szCs w:val="21"/>
              </w:rPr>
            </w:pPr>
            <w:r>
              <w:rPr>
                <w:rFonts w:ascii="Times New Roman" w:hAnsi="Times New Roman" w:eastAsia="仿宋_GB2312"/>
                <w:szCs w:val="21"/>
                <w:lang w:bidi="ar"/>
              </w:rPr>
              <w:t xml:space="preserve">1.发布政务动态、政策文件、政策解读、回应关切类政务信息，20%；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2.发布类账号（如政务微博、微信订阅号、头条号、抖音号等）每周至少更新1次的，服务类账号（如微信服务号等）每2周至少更新1次，40%；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3.信息发布页面适配移动端,20%；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4.移动政务服务信息与网站实现数据同源，20%；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5.发布与政府工作无关信息，不分场景“卖萌”“卖惨”、过度娱乐化的，每发现一个扣50%，扣完为止。</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3</w:t>
            </w:r>
            <w:r>
              <w:rPr>
                <w:rFonts w:ascii="Times New Roman" w:hAnsi="Times New Roman" w:eastAsia="仿宋_GB2312"/>
                <w:szCs w:val="21"/>
              </w:rPr>
            </w:r>
            <w:r>
              <w:rPr>
                <w:rFonts w:ascii="Times New Roman" w:hAnsi="Times New Roman" w:eastAsia="仿宋_GB2312"/>
                <w:szCs w:val="21"/>
              </w:rPr>
            </w:r>
          </w:p>
        </w:tc>
      </w:tr>
      <w:tr>
        <w:trPr>
          <w:trHeight w:val="1594"/>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办事服务</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本单位政务新媒体提供办事、查询服务的情况。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1.提供适配移动端办事服务及便民查询服务（提供专属于本单位的查询服务，仅链接到省政务服务网，查询未包含本单位数据的不得分），80%。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2.办事服务栏目设计新颖，查询内容贴合本单位实际、采用地图或图形化等高级查询方式的，20%。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（注：存在提供查询但不可用，以及其他弄虚作假情况的，该指标不得分。）</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1</w:t>
            </w:r>
            <w:r>
              <w:rPr>
                <w:rFonts w:ascii="Times New Roman" w:hAnsi="Times New Roman" w:eastAsia="仿宋_GB2312"/>
                <w:szCs w:val="21"/>
              </w:rPr>
            </w:r>
            <w:r>
              <w:rPr>
                <w:rFonts w:ascii="Times New Roman" w:hAnsi="Times New Roman" w:eastAsia="仿宋_GB2312"/>
                <w:szCs w:val="21"/>
              </w:rPr>
            </w:r>
          </w:p>
        </w:tc>
      </w:tr>
      <w:tr>
        <w:trPr>
          <w:trHeight w:val="677"/>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互动交流</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本单位政务新媒体提供政务咨询渠道及留言反馈情况。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1.提供在线政务咨询功能（网上信访、纪检举报等专门渠道除外），50%；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2.留言回复及时的，得50%。</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1</w:t>
            </w:r>
            <w:r>
              <w:rPr>
                <w:rFonts w:ascii="Times New Roman" w:hAnsi="Times New Roman" w:eastAsia="仿宋_GB2312"/>
                <w:szCs w:val="21"/>
              </w:rPr>
            </w:r>
            <w:r>
              <w:rPr>
                <w:rFonts w:ascii="Times New Roman" w:hAnsi="Times New Roman" w:eastAsia="仿宋_GB2312"/>
                <w:szCs w:val="21"/>
              </w:rPr>
            </w:r>
          </w:p>
        </w:tc>
      </w:tr>
      <w:tr>
        <w:trPr>
          <w:trHeight w:val="1700"/>
        </w:trPr>
        <w:tc>
          <w:tcPr>
            <w:tcBorders/>
            <w:tcW w:w="884"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政务新媒体</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10</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协调联动</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本单位政务新媒体与市政府政务新媒体联动情况。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1.本单位政务新媒体全面、转载市政府要求转载的重要信息，60%（随机抽查，每月2次）；</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2.共同权威首发全市性重要政务信息的，20%（1-4次，得权重的50%；5次及以上，100%）；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3.共同策划、制作重要政策或重大主题的新媒体解读与宣传，共同组织线上投票（征集）等活动，得20%（1-4次，得权重的50%；5次及以上，100%）。</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4</w:t>
            </w:r>
            <w:r>
              <w:rPr>
                <w:rFonts w:ascii="Times New Roman" w:hAnsi="Times New Roman" w:eastAsia="仿宋_GB2312"/>
                <w:szCs w:val="21"/>
              </w:rPr>
            </w:r>
            <w:r>
              <w:rPr>
                <w:rFonts w:ascii="Times New Roman" w:hAnsi="Times New Roman" w:eastAsia="仿宋_GB2312"/>
                <w:szCs w:val="21"/>
              </w:rPr>
            </w:r>
          </w:p>
        </w:tc>
      </w:tr>
      <w:tr>
        <w:trPr>
          <w:trHeight w:val="2040"/>
        </w:trPr>
        <w:tc>
          <w:tcPr>
            <w:tcBorders/>
            <w:tcW w:w="884" w:type="dxa"/>
            <w:vAlign w:val="center"/>
            <w:textDirection w:val="lrTb"/>
            <w:noWrap w:val="false"/>
          </w:tcPr>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加分</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指标</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10</w:t>
            </w:r>
            <w:r>
              <w:rPr>
                <w:rFonts w:ascii="Times New Roman" w:hAnsi="Times New Roman" w:eastAsia="仿宋_GB2312"/>
                <w:szCs w:val="21"/>
                <w:lang w:bidi="ar"/>
              </w:rPr>
            </w:r>
            <w:r>
              <w:rPr>
                <w:rFonts w:ascii="Times New Roman" w:hAnsi="Times New Roman" w:eastAsia="仿宋_GB2312"/>
                <w:szCs w:val="21"/>
                <w:lang w:bidi="ar"/>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优秀创新案例</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（现场评审）</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政府网站在集约化建设、智能化应用、数据开放、数据应用等方面的创新做法。</w:t>
            </w:r>
            <w:r>
              <w:rPr>
                <w:rFonts w:ascii="Times New Roman" w:hAnsi="Times New Roman" w:eastAsia="仿宋_GB2312"/>
                <w:szCs w:val="21"/>
              </w:rPr>
            </w:r>
            <w:r>
              <w:rPr>
                <w:rFonts w:ascii="Times New Roman" w:hAnsi="Times New Roman" w:eastAsia="仿宋_GB2312"/>
                <w:szCs w:val="21"/>
              </w:rPr>
            </w:r>
          </w:p>
        </w:tc>
        <w:tc>
          <w:tcPr>
            <w:tcBorders/>
            <w:tcW w:w="7166" w:type="dxa"/>
            <w:vAlign w:val="top"/>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集约化建设：本部门推进政府网站、互联网服务平台以及移动政务的互联融通，集中管理信息数据、集中提供内容服务建设方面的创新实践。</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智能化应用：网站利用5G、区块链、大数据、人工智能等新技术提升智能化服务水平的创新实践。</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数据开放：开放数据质量提升、开放平台建设、开放数据开发利用等方面的创新实践。</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数据应用：政府网站通过挖掘利用本站汇聚的资讯类数据、政策文件类数据等信息资源为用户提供领导活动日历、政策文件精准推送、智能推荐、政务地图以及栏目体系设计新颖、展现形式多样，能够将信息视作数据并开发设计应用类栏目的优秀创新实践。</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1.  必要性（是否符合国家的政策要求，符合政府网站的发展趋势；是否从满足网民需求、提升政府公开透明度和服务能力等角度出发)，20%；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  整合度（是否实现或有助于本部门政务资源深度整合)，20%；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3.  创新性(建设思路、理念、做法是否具有创新性)，15%；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4.  实效性(是否在深化政务公开、改进政务服务、回应社会关切、引导网络舆论等方面切实发挥作用)，15%；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5.  持续性(是否形成相应的制度机制，确保长期持续发挥应用作用)，15%；</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6.  示范性/可推广性(是否对其他政府网站具有标杆示范作用，可大范围推广)，15%。</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8</w:t>
            </w:r>
            <w:r>
              <w:rPr>
                <w:rFonts w:ascii="Times New Roman" w:hAnsi="Times New Roman" w:eastAsia="仿宋_GB2312"/>
                <w:szCs w:val="21"/>
              </w:rPr>
            </w:r>
            <w:r>
              <w:rPr>
                <w:rFonts w:ascii="Times New Roman" w:hAnsi="Times New Roman" w:eastAsia="仿宋_GB2312"/>
                <w:szCs w:val="21"/>
              </w:rPr>
            </w:r>
          </w:p>
        </w:tc>
      </w:tr>
      <w:tr>
        <w:trPr>
          <w:trHeight w:val="2136"/>
        </w:trPr>
        <w:tc>
          <w:tcPr>
            <w:tcBorders/>
            <w:tcW w:w="884" w:type="dxa"/>
            <w:vAlign w:val="center"/>
            <w:textDirection w:val="lrTb"/>
            <w:noWrap w:val="false"/>
          </w:tcPr>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加分</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指标</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10</w:t>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表彰宣传</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2022年本单位政府网站及政务新媒体建设管理工作被上级单位表彰或者被主流媒体正面宣传报道的情况。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1.本单位政府网站及政务新媒体建设管理工作，如在信息公开、办事服务、互动交流、回应关切、集约化建设等方面的优秀做法模式、保障机制、实际效果等受到国务院相关部门、中央网信办、省人民政府等上级单位表彰的情况,50%.</w:t>
            </w:r>
            <w:r>
              <w:rPr>
                <w:rFonts w:ascii="Times New Roman" w:hAnsi="Times New Roman" w:eastAsia="仿宋_GB2312"/>
                <w:szCs w:val="21"/>
                <w:lang w:bidi="ar"/>
              </w:rPr>
              <w:br w:type="textWrapping" w:clear="all"/>
            </w:r>
            <w:r>
              <w:rPr>
                <w:rFonts w:ascii="Times New Roman" w:hAnsi="Times New Roman" w:eastAsia="仿宋_GB2312"/>
                <w:szCs w:val="21"/>
                <w:lang w:bidi="ar"/>
              </w:rPr>
              <w:t xml:space="preserve">2.本单位政府网站及政务新媒体建设管理工作，如在信息公开、办事服务、互动交流、回应关切、集约化建设等方面的优秀做法模式、保障机制、实际效果等，被中央媒体正面宣传报道情况,50%。</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2</w:t>
            </w:r>
            <w:r>
              <w:rPr>
                <w:rFonts w:ascii="Times New Roman" w:hAnsi="Times New Roman" w:eastAsia="仿宋_GB2312"/>
                <w:szCs w:val="21"/>
              </w:rPr>
            </w:r>
            <w:r>
              <w:rPr>
                <w:rFonts w:ascii="Times New Roman" w:hAnsi="Times New Roman" w:eastAsia="仿宋_GB2312"/>
                <w:szCs w:val="21"/>
              </w:rPr>
            </w:r>
          </w:p>
        </w:tc>
      </w:tr>
      <w:tr>
        <w:trPr>
          <w:trHeight w:val="1230"/>
        </w:trPr>
        <w:tc>
          <w:tcPr>
            <w:tcBorders/>
            <w:tcW w:w="884" w:type="dxa"/>
            <w:vAlign w:val="center"/>
            <w:vMerge w:val="restart"/>
            <w:textDirection w:val="lrTb"/>
            <w:noWrap w:val="false"/>
          </w:tcPr>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扣分</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指标</w:t>
            </w:r>
            <w:r>
              <w:rPr>
                <w:rFonts w:ascii="Times New Roman" w:hAnsi="Times New Roman" w:eastAsia="仿宋_GB2312"/>
                <w:szCs w:val="21"/>
                <w:lang w:bidi="ar"/>
              </w:rPr>
            </w:r>
            <w:r>
              <w:rPr>
                <w:rFonts w:ascii="Times New Roman" w:hAnsi="Times New Roman" w:eastAsia="仿宋_GB2312"/>
                <w:szCs w:val="21"/>
                <w:lang w:bidi="ar"/>
              </w:rPr>
            </w:r>
          </w:p>
          <w:p>
            <w:pPr>
              <w:pStyle w:val="883"/>
              <w:pBdr/>
              <w:spacing w:line="240" w:lineRule="atLeast"/>
              <w:ind/>
              <w:jc w:val="center"/>
              <w:rPr>
                <w:rFonts w:ascii="Times New Roman" w:hAnsi="Times New Roman" w:eastAsia="仿宋_GB2312"/>
                <w:szCs w:val="21"/>
                <w:lang w:bidi="ar"/>
              </w:rPr>
            </w:pPr>
            <w:r>
              <w:rPr>
                <w:rFonts w:ascii="Times New Roman" w:hAnsi="Times New Roman" w:eastAsia="仿宋_GB2312"/>
                <w:szCs w:val="21"/>
                <w:lang w:bidi="ar"/>
              </w:rPr>
              <w:t xml:space="preserve">10</w:t>
            </w:r>
            <w:r>
              <w:rPr>
                <w:rFonts w:ascii="Times New Roman" w:hAnsi="Times New Roman" w:eastAsia="仿宋_GB2312"/>
                <w:szCs w:val="21"/>
                <w:lang w:bidi="ar"/>
              </w:rPr>
            </w:r>
            <w:r>
              <w:rPr>
                <w:rFonts w:ascii="Times New Roman" w:hAnsi="Times New Roman" w:eastAsia="仿宋_GB2312"/>
                <w:szCs w:val="21"/>
                <w:lang w:bidi="ar"/>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通报曝光</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2022年所管政府网站和政务新媒体被国务院办公厅或省政府办公厅通报曝光情况。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2022年所管政府网站和政务新媒体，每被国务院办公厅通报或点名批评一个网站或政务新媒体，扣权重的50%；每被省政府办公厅通报或点名批评一个网站或政务新媒体，扣权重的5%。</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-4</w:t>
            </w:r>
            <w:r>
              <w:rPr>
                <w:rFonts w:ascii="Times New Roman" w:hAnsi="Times New Roman" w:eastAsia="仿宋_GB2312"/>
                <w:szCs w:val="21"/>
              </w:rPr>
            </w:r>
            <w:r>
              <w:rPr>
                <w:rFonts w:ascii="Times New Roman" w:hAnsi="Times New Roman" w:eastAsia="仿宋_GB2312"/>
                <w:szCs w:val="21"/>
              </w:rPr>
            </w:r>
          </w:p>
        </w:tc>
      </w:tr>
      <w:tr>
        <w:trPr>
          <w:trHeight w:val="840"/>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媒体曝光</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2022年所管政府网站和政务新媒体发生媒体曝光或其他负面影响事件的情况。</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2022年所管政府网站和政务新媒体，发生媒体曝光或其他负面影响事件，每被中央媒体曝光一次，扣权重的50%；每被省级主流媒体曝光一次，扣权重的10%。</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-4</w:t>
            </w:r>
            <w:r>
              <w:rPr>
                <w:rFonts w:ascii="Times New Roman" w:hAnsi="Times New Roman" w:eastAsia="仿宋_GB2312"/>
                <w:szCs w:val="21"/>
              </w:rPr>
            </w:r>
            <w:r>
              <w:rPr>
                <w:rFonts w:ascii="Times New Roman" w:hAnsi="Times New Roman" w:eastAsia="仿宋_GB2312"/>
                <w:szCs w:val="21"/>
              </w:rPr>
            </w:r>
          </w:p>
        </w:tc>
      </w:tr>
      <w:tr>
        <w:trPr>
          <w:trHeight w:val="1080"/>
        </w:trPr>
        <w:tc>
          <w:tcPr>
            <w:tcBorders/>
            <w:tcW w:w="884" w:type="dxa"/>
            <w:vAlign w:val="center"/>
            <w:vMerge w:val="continue"/>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rPr>
            </w:r>
            <w:r>
              <w:rPr>
                <w:rFonts w:ascii="Times New Roman" w:hAnsi="Times New Roman" w:eastAsia="仿宋_GB2312"/>
                <w:szCs w:val="21"/>
              </w:rPr>
            </w:r>
            <w:r>
              <w:rPr>
                <w:rFonts w:ascii="Times New Roman" w:hAnsi="Times New Roman" w:eastAsia="仿宋_GB2312"/>
                <w:szCs w:val="21"/>
              </w:rPr>
            </w:r>
          </w:p>
        </w:tc>
        <w:tc>
          <w:tcPr>
            <w:tcBorders/>
            <w:tcW w:w="1180" w:type="dxa"/>
            <w:vAlign w:val="center"/>
            <w:textDirection w:val="lrTb"/>
            <w:noWrap w:val="false"/>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政务服务事项</w:t>
            </w:r>
            <w:r>
              <w:rPr>
                <w:rFonts w:ascii="Times New Roman" w:hAnsi="Times New Roman" w:eastAsia="仿宋_GB2312"/>
                <w:szCs w:val="21"/>
              </w:rPr>
            </w:r>
            <w:r>
              <w:rPr>
                <w:rFonts w:ascii="Times New Roman" w:hAnsi="Times New Roman" w:eastAsia="仿宋_GB2312"/>
                <w:szCs w:val="21"/>
              </w:rPr>
            </w:r>
          </w:p>
        </w:tc>
        <w:tc>
          <w:tcPr>
            <w:tcBorders/>
            <w:tcW w:w="1146"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w:t>
            </w:r>
            <w:r>
              <w:rPr>
                <w:rFonts w:ascii="Times New Roman" w:hAnsi="Times New Roman" w:eastAsia="仿宋_GB2312"/>
                <w:szCs w:val="21"/>
              </w:rPr>
            </w:r>
            <w:r>
              <w:rPr>
                <w:rFonts w:ascii="Times New Roman" w:hAnsi="Times New Roman" w:eastAsia="仿宋_GB2312"/>
                <w:szCs w:val="21"/>
              </w:rPr>
            </w:r>
          </w:p>
        </w:tc>
        <w:tc>
          <w:tcPr>
            <w:tcBorders/>
            <w:tcW w:w="2534"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本单位在省政务服务网发布的办事指南、办事分类准确性。</w:t>
            </w:r>
            <w:r>
              <w:rPr>
                <w:rFonts w:ascii="Times New Roman" w:hAnsi="Times New Roman" w:eastAsia="仿宋_GB2312"/>
                <w:szCs w:val="21"/>
              </w:rPr>
            </w:r>
            <w:r>
              <w:rPr>
                <w:rFonts w:ascii="Times New Roman" w:hAnsi="Times New Roman" w:eastAsia="仿宋_GB2312"/>
                <w:szCs w:val="21"/>
              </w:rPr>
            </w:r>
          </w:p>
        </w:tc>
        <w:tc>
          <w:tcPr>
            <w:tcBorders/>
            <w:tcW w:w="7166" w:type="dxa"/>
            <w:vAlign w:val="center"/>
            <w:textDirection w:val="lrTb"/>
            <w:noWrap w:val="false"/>
          </w:tcPr>
          <w:p>
            <w:pPr>
              <w:pStyle w:val="883"/>
              <w:pBdr/>
              <w:spacing w:line="240" w:lineRule="atLeast"/>
              <w:ind/>
              <w:jc w:val="left"/>
              <w:rPr>
                <w:rFonts w:ascii="Times New Roman" w:hAnsi="Times New Roman" w:eastAsia="仿宋_GB2312"/>
                <w:szCs w:val="21"/>
              </w:rPr>
            </w:pPr>
            <w:r>
              <w:rPr>
                <w:rFonts w:ascii="Times New Roman" w:hAnsi="Times New Roman" w:eastAsia="仿宋_GB2312"/>
                <w:szCs w:val="21"/>
                <w:lang w:bidi="ar"/>
              </w:rPr>
              <w:t xml:space="preserve">各单位在省政务服务网发布的办事指南、办事分类被上级部门查出不准确的，每发现1个扣权重的50%。</w:t>
            </w:r>
            <w:r>
              <w:rPr>
                <w:rFonts w:ascii="Times New Roman" w:hAnsi="Times New Roman" w:eastAsia="仿宋_GB2312"/>
                <w:szCs w:val="21"/>
              </w:rPr>
            </w:r>
            <w:r>
              <w:rPr>
                <w:rFonts w:ascii="Times New Roman" w:hAnsi="Times New Roman" w:eastAsia="仿宋_GB2312"/>
                <w:szCs w:val="21"/>
              </w:rPr>
            </w:r>
          </w:p>
        </w:tc>
        <w:tc>
          <w:tcPr>
            <w:tcBorders/>
            <w:tcW w:w="1083" w:type="dxa"/>
            <w:vAlign w:val="center"/>
            <w:textDirection w:val="lrTb"/>
            <w:noWrap/>
          </w:tcPr>
          <w:p>
            <w:pPr>
              <w:pStyle w:val="883"/>
              <w:pBdr/>
              <w:spacing w:line="240" w:lineRule="atLeast"/>
              <w:ind/>
              <w:jc w:val="center"/>
              <w:rPr>
                <w:rFonts w:ascii="Times New Roman" w:hAnsi="Times New Roman" w:eastAsia="仿宋_GB2312"/>
                <w:szCs w:val="21"/>
              </w:rPr>
            </w:pPr>
            <w:r>
              <w:rPr>
                <w:rFonts w:ascii="Times New Roman" w:hAnsi="Times New Roman" w:eastAsia="仿宋_GB2312"/>
                <w:szCs w:val="21"/>
                <w:lang w:bidi="ar"/>
              </w:rPr>
              <w:t xml:space="preserve">-2</w:t>
            </w:r>
            <w:r>
              <w:rPr>
                <w:rFonts w:ascii="Times New Roman" w:hAnsi="Times New Roman" w:eastAsia="仿宋_GB2312"/>
                <w:szCs w:val="21"/>
              </w:rPr>
            </w:r>
            <w:r>
              <w:rPr>
                <w:rFonts w:ascii="Times New Roman" w:hAnsi="Times New Roman" w:eastAsia="仿宋_GB2312"/>
                <w:szCs w:val="21"/>
              </w:rPr>
            </w:r>
          </w:p>
        </w:tc>
      </w:tr>
    </w:tbl>
    <w:p>
      <w:pPr>
        <w:pStyle w:val="883"/>
        <w:pBdr/>
        <w:spacing w:after="156" w:line="240" w:lineRule="atLeast"/>
        <w:ind/>
        <w:jc w:val="center"/>
        <w:rPr>
          <w:rFonts w:ascii="Times New Roman" w:hAnsi="Times New Roman"/>
          <w:color w:val="000000"/>
          <w:szCs w:val="21"/>
          <w:lang w:bidi="en-US"/>
        </w:rPr>
      </w:pPr>
      <w:r>
        <w:rPr>
          <w:rFonts w:ascii="Times New Roman" w:hAnsi="Times New Roman"/>
          <w:color w:val="000000"/>
          <w:szCs w:val="21"/>
          <w:lang w:bidi="en-US"/>
        </w:rPr>
      </w:r>
      <w:r>
        <w:rPr>
          <w:rFonts w:ascii="Times New Roman" w:hAnsi="Times New Roman"/>
          <w:color w:val="000000"/>
          <w:szCs w:val="21"/>
          <w:lang w:bidi="en-US"/>
        </w:rPr>
      </w:r>
      <w:r>
        <w:rPr>
          <w:rFonts w:ascii="Times New Roman" w:hAnsi="Times New Roman"/>
          <w:color w:val="000000"/>
          <w:szCs w:val="21"/>
          <w:lang w:bidi="en-US"/>
        </w:rPr>
      </w:r>
    </w:p>
    <w:p>
      <w:pPr>
        <w:pStyle w:val="883"/>
        <w:pBdr/>
        <w:spacing/>
        <w:ind/>
        <w:jc w:val="center"/>
        <w:rPr>
          <w:rFonts w:hint="eastAsia" w:ascii="方正小标宋简体" w:hAnsi="Times New Roman" w:eastAsia="方正小标宋简体"/>
          <w:sz w:val="40"/>
          <w:szCs w:val="40"/>
        </w:rPr>
      </w:pPr>
      <w:r>
        <w:rPr>
          <w:rFonts w:ascii="Times New Roman" w:hAnsi="Times New Roman"/>
          <w:color w:val="000000"/>
          <w:szCs w:val="21"/>
          <w:lang w:bidi="en-US"/>
        </w:rPr>
        <w:br w:type="page" w:clear="all"/>
      </w:r>
      <w:r>
        <w:rPr>
          <w:rFonts w:hint="eastAsia" w:ascii="方正小标宋简体" w:hAnsi="Times New Roman" w:eastAsia="方正小标宋简体"/>
          <w:sz w:val="40"/>
          <w:szCs w:val="40"/>
        </w:rPr>
        <w:t xml:space="preserve">附录1：重大建设项目批准和实施领域公开信息</w:t>
      </w:r>
      <w:r>
        <w:rPr>
          <w:rFonts w:hint="eastAsia" w:ascii="方正小标宋简体" w:hAnsi="Times New Roman" w:eastAsia="方正小标宋简体"/>
          <w:sz w:val="40"/>
          <w:szCs w:val="40"/>
        </w:rPr>
      </w:r>
      <w:r>
        <w:rPr>
          <w:rFonts w:hint="eastAsia" w:ascii="方正小标宋简体" w:hAnsi="Times New Roman" w:eastAsia="方正小标宋简体"/>
          <w:sz w:val="40"/>
          <w:szCs w:val="40"/>
        </w:rPr>
      </w:r>
    </w:p>
    <w:tbl>
      <w:tblPr>
        <w:tblW w:w="13929" w:type="dxa"/>
        <w:jc w:val="center"/>
        <w:tblInd w:w="-108" w:type="dxa"/>
        <w:tblBorders/>
        <w:tblLayout w:type="autofit"/>
        <w:tblCellMar>
          <w:left w:w="108" w:type="dxa"/>
          <w:top w:w="0" w:type="dxa"/>
          <w:right w:w="108" w:type="dxa"/>
          <w:bottom w:w="0" w:type="dxa"/>
        </w:tblCellMar>
        <w:tblLook w:val="04A0" w:firstRow="1" w:lastRow="0" w:firstColumn="1" w:lastColumn="0" w:noHBand="0" w:noVBand="1"/>
      </w:tblPr>
      <w:tblGrid>
        <w:gridCol w:w="780"/>
        <w:gridCol w:w="1290"/>
        <w:gridCol w:w="11859"/>
      </w:tblGrid>
      <w:tr>
        <w:trPr>
          <w:trHeight w:val="525"/>
          <w:tblHeade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widowControl w:val="true"/>
              <w:pBdr/>
              <w:spacing/>
              <w:ind/>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序号</w:t>
            </w:r>
            <w:r>
              <w:rPr>
                <w:rFonts w:hint="eastAsia" w:ascii="黑体" w:hAnsi="Times New Roman" w:eastAsia="黑体"/>
                <w:color w:val="000000"/>
                <w:szCs w:val="21"/>
              </w:rPr>
            </w:r>
            <w:r>
              <w:rPr>
                <w:rFonts w:hint="eastAsia" w:ascii="黑体" w:hAnsi="Times New Roman" w:eastAsia="黑体"/>
                <w:color w:val="000000"/>
                <w:szCs w:val="21"/>
              </w:rP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部门</w:t>
            </w:r>
            <w:r>
              <w:rPr>
                <w:rFonts w:hint="eastAsia" w:ascii="黑体" w:hAnsi="Times New Roman" w:eastAsia="黑体"/>
                <w:color w:val="000000"/>
                <w:szCs w:val="21"/>
              </w:rPr>
            </w:r>
            <w:r>
              <w:rPr>
                <w:rFonts w:hint="eastAsia" w:ascii="黑体" w:hAnsi="Times New Roman" w:eastAsia="黑体"/>
                <w:color w:val="000000"/>
                <w:szCs w:val="21"/>
              </w:rPr>
            </w:r>
          </w:p>
        </w:tc>
        <w:tc>
          <w:tcPr>
            <w:tcBorders>
              <w:top w:val="single" w:color="000000" w:sz="4" w:space="0"/>
              <w:left w:val="single" w:color="000000" w:sz="4" w:space="0"/>
              <w:bottom w:val="single" w:color="000000" w:sz="4" w:space="0"/>
              <w:right w:val="single" w:color="000000" w:sz="4" w:space="0"/>
            </w:tcBorders>
            <w:tcW w:w="11859" w:type="dxa"/>
            <w:vAlign w:val="center"/>
            <w:textDirection w:val="lrTb"/>
            <w:noWrap w:val="false"/>
          </w:tcPr>
          <w:p>
            <w:pPr>
              <w:pStyle w:val="883"/>
              <w:widowControl w:val="true"/>
              <w:pBdr/>
              <w:spacing/>
              <w:ind/>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公　开　内　容</w:t>
            </w:r>
            <w:r>
              <w:rPr>
                <w:rFonts w:hint="eastAsia" w:ascii="黑体" w:hAnsi="Times New Roman" w:eastAsia="黑体"/>
                <w:color w:val="000000"/>
                <w:szCs w:val="21"/>
              </w:rPr>
            </w:r>
            <w:r>
              <w:rPr>
                <w:rFonts w:hint="eastAsia" w:ascii="黑体" w:hAnsi="Times New Roman" w:eastAsia="黑体"/>
                <w:color w:val="000000"/>
                <w:szCs w:val="21"/>
              </w:rPr>
            </w:r>
          </w:p>
        </w:tc>
      </w:tr>
      <w:tr>
        <w:trPr>
          <w:trHeight w:val="2531"/>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市发改委</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859" w:type="dxa"/>
            <w:vAlign w:val="center"/>
            <w:textDirection w:val="lrTb"/>
            <w:noWrap w:val="false"/>
          </w:tcPr>
          <w:p>
            <w:pPr>
              <w:pStyle w:val="883"/>
              <w:widowControl w:val="true"/>
              <w:pBdr/>
              <w:spacing/>
              <w:ind/>
              <w:rPr>
                <w:rFonts w:ascii="Times New Roman" w:hAnsi="Times New Roman" w:eastAsia="仿宋_GB2312"/>
                <w:color w:val="000000"/>
                <w:szCs w:val="21"/>
                <w:lang w:bidi="ar"/>
              </w:rPr>
            </w:pPr>
            <w:r>
              <w:rPr>
                <w:rFonts w:ascii="Times New Roman" w:hAnsi="Times New Roman" w:eastAsia="仿宋_GB2312"/>
                <w:b/>
                <w:color w:val="000000"/>
                <w:szCs w:val="21"/>
                <w:lang w:bidi="ar"/>
              </w:rPr>
              <w:t xml:space="preserve">批准服务信息：</w:t>
            </w:r>
            <w:r>
              <w:rPr>
                <w:rFonts w:ascii="Times New Roman" w:hAnsi="Times New Roman" w:eastAsia="仿宋_GB2312"/>
                <w:color w:val="000000"/>
                <w:szCs w:val="21"/>
                <w:lang w:bidi="ar"/>
              </w:rPr>
              <w:t xml:space="preserve">公开申报要求、申报材料清单、批准流程、办理时限、受理机构联系方式、监督举报方式等信息。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批准结果信息：</w:t>
            </w:r>
            <w:r>
              <w:rPr>
                <w:rFonts w:ascii="Times New Roman" w:hAnsi="Times New Roman" w:eastAsia="仿宋_GB2312"/>
                <w:color w:val="000000"/>
                <w:szCs w:val="21"/>
                <w:lang w:bidi="ar"/>
              </w:rPr>
              <w:t xml:space="preserve">公开项目建议书审批结果、可行性研究报告审批结果、初步设计文件审批结果、项目核准结果、节能审查意见等信息。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重大设计变更信息</w:t>
            </w:r>
            <w:r>
              <w:rPr>
                <w:rFonts w:ascii="Times New Roman" w:hAnsi="Times New Roman" w:eastAsia="仿宋_GB2312"/>
                <w:color w:val="000000"/>
                <w:szCs w:val="21"/>
                <w:lang w:bidi="ar"/>
              </w:rPr>
              <w:t xml:space="preserve">：公开项目设计变更原因、主要变更内容、变更依据、批准单位、变更结果等信息。</w:t>
            </w:r>
            <w:r>
              <w:rPr>
                <w:rFonts w:ascii="Times New Roman" w:hAnsi="Times New Roman" w:eastAsia="仿宋_GB2312"/>
                <w:color w:val="000000"/>
                <w:szCs w:val="21"/>
                <w:lang w:bidi="ar"/>
              </w:rPr>
            </w:r>
            <w:r>
              <w:rPr>
                <w:rFonts w:ascii="Times New Roman" w:hAnsi="Times New Roman" w:eastAsia="仿宋_GB2312"/>
                <w:color w:val="000000"/>
                <w:szCs w:val="21"/>
                <w:lang w:bidi="ar"/>
              </w:rPr>
            </w:r>
          </w:p>
          <w:p>
            <w:pPr>
              <w:pStyle w:val="883"/>
              <w:widowControl w:val="true"/>
              <w:pBdr/>
              <w:spacing/>
              <w:ind/>
              <w:rPr>
                <w:rFonts w:ascii="Times New Roman" w:hAnsi="Times New Roman" w:eastAsia="仿宋_GB2312"/>
                <w:color w:val="000000"/>
                <w:szCs w:val="21"/>
              </w:rPr>
            </w:pPr>
            <w:r>
              <w:rPr>
                <w:rFonts w:ascii="Times New Roman" w:hAnsi="Times New Roman" w:eastAsia="仿宋_GB2312"/>
                <w:b/>
                <w:color w:val="000000"/>
                <w:szCs w:val="21"/>
                <w:lang w:bidi="ar"/>
              </w:rPr>
              <w:t xml:space="preserve">竣工有关信息</w:t>
            </w:r>
            <w:r>
              <w:rPr>
                <w:rFonts w:ascii="Times New Roman" w:hAnsi="Times New Roman" w:eastAsia="仿宋_GB2312"/>
                <w:color w:val="000000"/>
                <w:szCs w:val="21"/>
                <w:lang w:bidi="ar"/>
              </w:rPr>
              <w:t xml:space="preserve">：公开项目竣工验收时间、工程质量验收结果，竣工验收备案时间等信息。</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市教育局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859" w:type="dxa"/>
            <w:vAlign w:val="center"/>
            <w:textDirection w:val="lrTb"/>
            <w:noWrap w:val="false"/>
          </w:tcPr>
          <w:p>
            <w:pPr>
              <w:pStyle w:val="883"/>
              <w:widowControl w:val="true"/>
              <w:pBdr/>
              <w:spacing/>
              <w:ind/>
              <w:rPr>
                <w:rFonts w:ascii="Times New Roman" w:hAnsi="Times New Roman" w:eastAsia="仿宋_GB2312"/>
                <w:color w:val="000000"/>
                <w:szCs w:val="21"/>
              </w:rPr>
            </w:pPr>
            <w:r>
              <w:rPr>
                <w:rFonts w:ascii="Times New Roman" w:hAnsi="Times New Roman" w:eastAsia="仿宋_GB2312"/>
                <w:b/>
                <w:color w:val="000000"/>
                <w:szCs w:val="21"/>
                <w:lang w:bidi="ar"/>
              </w:rPr>
              <w:t xml:space="preserve">批准服务信息：</w:t>
            </w:r>
            <w:r>
              <w:rPr>
                <w:rFonts w:ascii="Times New Roman" w:hAnsi="Times New Roman" w:eastAsia="仿宋_GB2312"/>
                <w:color w:val="000000"/>
                <w:szCs w:val="21"/>
                <w:lang w:bidi="ar"/>
              </w:rPr>
              <w:t xml:space="preserve">公开申报要求、申报材料清单、批准流程、办理时限、受理机构联系方式、监督举报方式等信息。</w:t>
            </w:r>
            <w:r>
              <w:rPr>
                <w:rFonts w:ascii="Times New Roman" w:hAnsi="Times New Roman" w:eastAsia="仿宋_GB2312"/>
                <w:b/>
                <w:color w:val="000000"/>
                <w:szCs w:val="21"/>
                <w:lang w:bidi="ar"/>
              </w:rPr>
              <w:br w:type="textWrapping" w:clear="all"/>
            </w:r>
            <w:r>
              <w:rPr>
                <w:rFonts w:ascii="Times New Roman" w:hAnsi="Times New Roman" w:eastAsia="仿宋_GB2312"/>
                <w:b/>
                <w:color w:val="000000"/>
                <w:szCs w:val="21"/>
                <w:lang w:bidi="ar"/>
              </w:rPr>
              <w:t xml:space="preserve">批准结果信息:</w:t>
            </w:r>
            <w:r>
              <w:rPr>
                <w:rFonts w:ascii="Times New Roman" w:hAnsi="Times New Roman" w:eastAsia="仿宋_GB2312"/>
                <w:color w:val="000000"/>
                <w:szCs w:val="21"/>
                <w:lang w:bidi="ar"/>
              </w:rPr>
              <w:t xml:space="preserve">公开项目建议书审批结果、可行性研究报告审批结果、初步设计文件审批结果等批准结果类信息。</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2268"/>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3</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市自然资源和规划局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859" w:type="dxa"/>
            <w:vAlign w:val="center"/>
            <w:textDirection w:val="lrTb"/>
            <w:noWrap w:val="false"/>
          </w:tcPr>
          <w:p>
            <w:pPr>
              <w:pStyle w:val="883"/>
              <w:widowControl w:val="true"/>
              <w:pBdr/>
              <w:spacing/>
              <w:ind/>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批准服务信息：</w:t>
            </w:r>
            <w:r>
              <w:rPr>
                <w:rFonts w:ascii="Times New Roman" w:hAnsi="Times New Roman" w:eastAsia="仿宋_GB2312"/>
                <w:color w:val="000000"/>
                <w:szCs w:val="21"/>
                <w:lang w:bidi="ar"/>
              </w:rPr>
              <w:t xml:space="preserve">公开申报要求、申报材料清单、批准流程、办理时限、受理机构联系方式、监督举报方式等信息。</w:t>
            </w:r>
            <w:r>
              <w:rPr>
                <w:rFonts w:ascii="Times New Roman" w:hAnsi="Times New Roman" w:eastAsia="仿宋_GB2312"/>
                <w:b/>
                <w:color w:val="000000"/>
                <w:szCs w:val="21"/>
                <w:lang w:bidi="ar"/>
              </w:rPr>
              <w:br w:type="textWrapping" w:clear="all"/>
            </w:r>
            <w:r>
              <w:rPr>
                <w:rFonts w:ascii="Times New Roman" w:hAnsi="Times New Roman" w:eastAsia="仿宋_GB2312"/>
                <w:b/>
                <w:color w:val="000000"/>
                <w:szCs w:val="21"/>
                <w:lang w:bidi="ar"/>
              </w:rPr>
              <w:t xml:space="preserve">批准结果信息：</w:t>
            </w:r>
            <w:r>
              <w:rPr>
                <w:rFonts w:ascii="Times New Roman" w:hAnsi="Times New Roman" w:eastAsia="仿宋_GB2312"/>
                <w:color w:val="000000"/>
                <w:szCs w:val="21"/>
                <w:lang w:bidi="ar"/>
              </w:rPr>
              <w:t xml:space="preserve">公开项目建议书审批结果、可行性研究报告审批结果、初步设计文件审批结果、项目核准结果、节能审查意见；建设项目选址意见审批结果、建设项目用地预审结果等信息。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征收土地信息：</w:t>
            </w:r>
            <w:r>
              <w:rPr>
                <w:rFonts w:ascii="Times New Roman" w:hAnsi="Times New Roman" w:eastAsia="仿宋_GB2312"/>
                <w:bCs/>
                <w:color w:val="000000"/>
                <w:szCs w:val="21"/>
                <w:lang w:bidi="ar"/>
              </w:rPr>
              <w:t xml:space="preserve">公开征地告知书以及履行征地报批前程序的相关证明材料、建设项目用地呈报说明书、农用地转用方案、土地征收申请、征地批后实施中征地公告、征地补偿安置方案公告等信息。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1983"/>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4</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市生态</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环境局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859" w:type="dxa"/>
            <w:vAlign w:val="center"/>
            <w:textDirection w:val="lrTb"/>
            <w:noWrap w:val="false"/>
          </w:tcPr>
          <w:p>
            <w:pPr>
              <w:pStyle w:val="883"/>
              <w:widowControl w:val="true"/>
              <w:pBdr/>
              <w:spacing/>
              <w:ind/>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批准服务信息:</w:t>
            </w:r>
            <w:r>
              <w:rPr>
                <w:rFonts w:ascii="Times New Roman" w:hAnsi="Times New Roman" w:eastAsia="仿宋_GB2312"/>
                <w:color w:val="000000"/>
                <w:szCs w:val="21"/>
                <w:lang w:bidi="ar"/>
              </w:rPr>
              <w:t xml:space="preserve">公开申报要求、申报材料清单、批准流程、办理时限、受理机构联系方式、监督举报方式等信息。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批准结果信息:</w:t>
            </w:r>
            <w:r>
              <w:rPr>
                <w:rFonts w:ascii="Times New Roman" w:hAnsi="Times New Roman" w:eastAsia="仿宋_GB2312"/>
                <w:color w:val="000000"/>
                <w:szCs w:val="21"/>
                <w:lang w:bidi="ar"/>
              </w:rPr>
              <w:t xml:space="preserve">公开项目建议书审批结果、可行性研究报告审批结果、初步设计文件审批结果、项目核准结果、节能审查意见；环境影响评价审批文件等信息。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施工有关信息:</w:t>
            </w:r>
            <w:r>
              <w:rPr>
                <w:rFonts w:ascii="Times New Roman" w:hAnsi="Times New Roman" w:eastAsia="仿宋_GB2312"/>
                <w:color w:val="000000"/>
                <w:szCs w:val="21"/>
                <w:lang w:bidi="ar"/>
              </w:rPr>
              <w:t xml:space="preserve">公开施工期环境保护措施落实情况等信息。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2192"/>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5</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市住建局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859" w:type="dxa"/>
            <w:vAlign w:val="center"/>
            <w:textDirection w:val="lrTb"/>
            <w:noWrap w:val="false"/>
          </w:tcPr>
          <w:p>
            <w:pPr>
              <w:pStyle w:val="883"/>
              <w:widowControl w:val="true"/>
              <w:pBdr/>
              <w:spacing/>
              <w:ind/>
              <w:rPr>
                <w:rFonts w:ascii="Times New Roman" w:hAnsi="Times New Roman" w:eastAsia="仿宋_GB2312"/>
                <w:color w:val="000000"/>
                <w:szCs w:val="21"/>
                <w:lang w:bidi="ar"/>
              </w:rPr>
            </w:pPr>
            <w:r>
              <w:rPr>
                <w:rFonts w:ascii="Times New Roman" w:hAnsi="Times New Roman" w:eastAsia="仿宋_GB2312"/>
                <w:b/>
                <w:color w:val="000000"/>
                <w:szCs w:val="21"/>
                <w:lang w:bidi="ar"/>
              </w:rPr>
              <w:t xml:space="preserve">批准服务信息:</w:t>
            </w:r>
            <w:r>
              <w:rPr>
                <w:rFonts w:ascii="Times New Roman" w:hAnsi="Times New Roman" w:eastAsia="仿宋_GB2312"/>
                <w:color w:val="000000"/>
                <w:szCs w:val="21"/>
                <w:lang w:bidi="ar"/>
              </w:rPr>
              <w:t xml:space="preserve">公开申报要求、申报材料清单、批准流程、办理时限、受理机构联系方式、监督举报方式等信息。</w:t>
            </w:r>
            <w:r>
              <w:rPr>
                <w:rFonts w:ascii="Times New Roman" w:hAnsi="Times New Roman" w:eastAsia="仿宋_GB2312"/>
                <w:b/>
                <w:color w:val="000000"/>
                <w:szCs w:val="21"/>
                <w:lang w:bidi="ar"/>
              </w:rPr>
              <w:br w:type="textWrapping" w:clear="all"/>
            </w:r>
            <w:r>
              <w:rPr>
                <w:rFonts w:ascii="Times New Roman" w:hAnsi="Times New Roman" w:eastAsia="仿宋_GB2312"/>
                <w:b/>
                <w:color w:val="000000"/>
                <w:szCs w:val="21"/>
                <w:lang w:bidi="ar"/>
              </w:rPr>
              <w:t xml:space="preserve">批准结果信息：</w:t>
            </w:r>
            <w:r>
              <w:rPr>
                <w:rFonts w:ascii="Times New Roman" w:hAnsi="Times New Roman" w:eastAsia="仿宋_GB2312"/>
                <w:color w:val="000000"/>
                <w:szCs w:val="21"/>
                <w:lang w:bidi="ar"/>
              </w:rPr>
              <w:t xml:space="preserve">公开项目建议书审批结果、可行性研究报告审批结果、初步设计文件审批结果、项目核准结果、节能审查意见；建设项目选址意见审批结果、建设项目用地预审结果等信息。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招标投标信息：</w:t>
            </w:r>
            <w:r>
              <w:rPr>
                <w:rFonts w:ascii="Times New Roman" w:hAnsi="Times New Roman" w:eastAsia="仿宋_GB2312"/>
                <w:color w:val="000000"/>
                <w:szCs w:val="21"/>
                <w:lang w:bidi="ar"/>
              </w:rPr>
              <w:t xml:space="preserve">公开资格预审公告、招标公告、中标候选人公示、中标结果公示、合同订立及履行情况、招标投标违法处罚等信息。</w:t>
            </w:r>
            <w:r>
              <w:rPr>
                <w:rFonts w:ascii="Times New Roman" w:hAnsi="Times New Roman" w:eastAsia="仿宋_GB2312"/>
                <w:color w:val="000000"/>
                <w:szCs w:val="21"/>
                <w:lang w:bidi="ar"/>
              </w:rPr>
            </w:r>
            <w:r>
              <w:rPr>
                <w:rFonts w:ascii="Times New Roman" w:hAnsi="Times New Roman" w:eastAsia="仿宋_GB2312"/>
                <w:color w:val="000000"/>
                <w:szCs w:val="21"/>
                <w:lang w:bidi="ar"/>
              </w:rPr>
            </w:r>
          </w:p>
          <w:p>
            <w:pPr>
              <w:pStyle w:val="883"/>
              <w:widowControl w:val="true"/>
              <w:pBdr/>
              <w:spacing/>
              <w:ind/>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施工有关信息</w:t>
            </w:r>
            <w:r>
              <w:rPr>
                <w:rFonts w:ascii="Times New Roman" w:hAnsi="Times New Roman" w:eastAsia="仿宋_GB2312"/>
                <w:color w:val="000000"/>
                <w:szCs w:val="21"/>
                <w:lang w:bidi="ar"/>
              </w:rPr>
              <w:t xml:space="preserve">：公开项目法人单位及其主要负责人信息。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3360"/>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6</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市交通</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运输局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859" w:type="dxa"/>
            <w:vAlign w:val="center"/>
            <w:textDirection w:val="lrTb"/>
            <w:noWrap w:val="false"/>
          </w:tcPr>
          <w:p>
            <w:pPr>
              <w:pStyle w:val="883"/>
              <w:widowControl w:val="true"/>
              <w:pBdr/>
              <w:spacing/>
              <w:ind/>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批准服务信息:</w:t>
            </w:r>
            <w:r>
              <w:rPr>
                <w:rFonts w:ascii="Times New Roman" w:hAnsi="Times New Roman" w:eastAsia="仿宋_GB2312"/>
                <w:color w:val="000000"/>
                <w:szCs w:val="21"/>
                <w:lang w:bidi="ar"/>
              </w:rPr>
              <w:t xml:space="preserve">公开申报要求、申报材料清单、批准流程、办理时限、受理机构联系方式、监督举报方式等信息。</w:t>
            </w:r>
            <w:r>
              <w:rPr>
                <w:rFonts w:ascii="Times New Roman" w:hAnsi="Times New Roman" w:eastAsia="仿宋_GB2312"/>
                <w:b/>
                <w:color w:val="000000"/>
                <w:szCs w:val="21"/>
                <w:lang w:bidi="ar"/>
              </w:rPr>
              <w:br w:type="textWrapping" w:clear="all"/>
            </w:r>
            <w:r>
              <w:rPr>
                <w:rFonts w:ascii="Times New Roman" w:hAnsi="Times New Roman" w:eastAsia="仿宋_GB2312"/>
                <w:b/>
                <w:color w:val="000000"/>
                <w:szCs w:val="21"/>
                <w:lang w:bidi="ar"/>
              </w:rPr>
              <w:t xml:space="preserve">批准结果信息：</w:t>
            </w:r>
            <w:r>
              <w:rPr>
                <w:rFonts w:ascii="Times New Roman" w:hAnsi="Times New Roman" w:eastAsia="仿宋_GB2312"/>
                <w:color w:val="000000"/>
                <w:szCs w:val="21"/>
                <w:lang w:bidi="ar"/>
              </w:rPr>
              <w:t xml:space="preserve">公开施工许可(开工报告)审批结果；招标事项审批核准结果等信息。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招标投标信息：</w:t>
            </w:r>
            <w:r>
              <w:rPr>
                <w:rFonts w:ascii="Times New Roman" w:hAnsi="Times New Roman" w:eastAsia="仿宋_GB2312"/>
                <w:color w:val="000000"/>
                <w:szCs w:val="21"/>
                <w:lang w:bidi="ar"/>
              </w:rPr>
              <w:t xml:space="preserve">公开资格预审公告、招标公告、中标候选人公示、中标结果公示、合同订立及履行情况、招标投标违法处罚等信息。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重大设计变更信息</w:t>
            </w:r>
            <w:r>
              <w:rPr>
                <w:rFonts w:ascii="Times New Roman" w:hAnsi="Times New Roman" w:eastAsia="仿宋_GB2312"/>
                <w:color w:val="000000"/>
                <w:szCs w:val="21"/>
                <w:lang w:bidi="ar"/>
              </w:rPr>
              <w:t xml:space="preserve">：公开项目设计变更原因、主要变更内容、变更依据、批准单位、变更结果等信息。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施工有关信息：</w:t>
            </w:r>
            <w:r>
              <w:rPr>
                <w:rFonts w:ascii="Times New Roman" w:hAnsi="Times New Roman" w:eastAsia="仿宋_GB2312"/>
                <w:color w:val="000000"/>
                <w:szCs w:val="21"/>
                <w:lang w:bidi="ar"/>
              </w:rPr>
              <w:t xml:space="preserve">公开项目法人单位及其主要负责人信息，设计、施工、监理单位及其主要负责人、项目负责人信息、资质情况，施工单位项目管理机构设置、工作职责、主要管理制度。</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质量安全监督信息：</w:t>
            </w:r>
            <w:r>
              <w:rPr>
                <w:rFonts w:ascii="Times New Roman" w:hAnsi="Times New Roman" w:eastAsia="仿宋_GB2312"/>
                <w:color w:val="000000"/>
                <w:szCs w:val="21"/>
                <w:lang w:bidi="ar"/>
              </w:rPr>
              <w:t xml:space="preserve">公开项目质量安全监督机构及其联系方式,质量安全行政处罚情况等信息。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竣工有关信息</w:t>
            </w:r>
            <w:r>
              <w:rPr>
                <w:rFonts w:ascii="Times New Roman" w:hAnsi="Times New Roman" w:eastAsia="仿宋_GB2312"/>
                <w:color w:val="000000"/>
                <w:szCs w:val="21"/>
                <w:lang w:bidi="ar"/>
              </w:rPr>
              <w:t xml:space="preserve">：公开竣工验收时间、工程质量验收结果，竣工验收备案时间、备案编号、备案部门、交付使用时间，竣工决算审计单位、审计结论、财务决算金额等信息。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3450"/>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7</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市水利和</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湖泊局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859" w:type="dxa"/>
            <w:vAlign w:val="center"/>
            <w:textDirection w:val="lrTb"/>
            <w:noWrap w:val="false"/>
          </w:tcPr>
          <w:p>
            <w:pPr>
              <w:pStyle w:val="883"/>
              <w:widowControl w:val="true"/>
              <w:pBdr/>
              <w:spacing/>
              <w:ind/>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批准服务信息:</w:t>
            </w:r>
            <w:r>
              <w:rPr>
                <w:rFonts w:ascii="Times New Roman" w:hAnsi="Times New Roman" w:eastAsia="仿宋_GB2312"/>
                <w:color w:val="000000"/>
                <w:szCs w:val="21"/>
                <w:lang w:bidi="ar"/>
              </w:rPr>
              <w:t xml:space="preserve">公开申报要求、申报材料清单、批准流程、办理时限、受理机构联系方式、监督举报方式等信息。</w:t>
            </w:r>
            <w:r>
              <w:rPr>
                <w:rFonts w:ascii="Times New Roman" w:hAnsi="Times New Roman" w:eastAsia="仿宋_GB2312"/>
                <w:b/>
                <w:color w:val="000000"/>
                <w:szCs w:val="21"/>
                <w:lang w:bidi="ar"/>
              </w:rPr>
              <w:br w:type="textWrapping" w:clear="all"/>
            </w:r>
            <w:r>
              <w:rPr>
                <w:rFonts w:ascii="Times New Roman" w:hAnsi="Times New Roman" w:eastAsia="仿宋_GB2312"/>
                <w:b/>
                <w:color w:val="000000"/>
                <w:szCs w:val="21"/>
                <w:lang w:bidi="ar"/>
              </w:rPr>
              <w:t xml:space="preserve">批准结果信息</w:t>
            </w:r>
            <w:r>
              <w:rPr>
                <w:rFonts w:ascii="Times New Roman" w:hAnsi="Times New Roman" w:eastAsia="仿宋_GB2312"/>
                <w:color w:val="000000"/>
                <w:szCs w:val="21"/>
                <w:lang w:bidi="ar"/>
              </w:rPr>
              <w:t xml:space="preserve">：公开项目建议书审批结果、可行性研究报告审批结果、初步设计文件审批结果,取水许可、水土保持方案、洪水影响评价等涉水事项审批结果等信息。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招标投标信息</w:t>
            </w:r>
            <w:r>
              <w:rPr>
                <w:rFonts w:ascii="Times New Roman" w:hAnsi="Times New Roman" w:eastAsia="仿宋_GB2312"/>
                <w:color w:val="000000"/>
                <w:szCs w:val="21"/>
                <w:lang w:bidi="ar"/>
              </w:rPr>
              <w:t xml:space="preserve">：公开资格预审公告、招标公告、中标候选人公示、中标结果公示、合同订立及履行情况、招标投标违法处罚等信息。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重大设计变更信息</w:t>
            </w:r>
            <w:r>
              <w:rPr>
                <w:rFonts w:ascii="Times New Roman" w:hAnsi="Times New Roman" w:eastAsia="仿宋_GB2312"/>
                <w:color w:val="000000"/>
                <w:szCs w:val="21"/>
                <w:lang w:bidi="ar"/>
              </w:rPr>
              <w:t xml:space="preserve">：公开项目设计变更原因、主要变更内容、变更依据、批准单位、变更结果等信息。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施工有关信息</w:t>
            </w:r>
            <w:r>
              <w:rPr>
                <w:rFonts w:ascii="Times New Roman" w:hAnsi="Times New Roman" w:eastAsia="仿宋_GB2312"/>
                <w:color w:val="000000"/>
                <w:szCs w:val="21"/>
                <w:lang w:bidi="ar"/>
              </w:rPr>
              <w:t xml:space="preserve">：公开项目法人单位及其主要负责人信息，设计、施工、监理单位及其主要负责人、项目负责人信息、资质情况，施工单位项目管理机构设置、工作职责、主要管理制度。</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质量安全监督信息</w:t>
            </w:r>
            <w:r>
              <w:rPr>
                <w:rFonts w:ascii="Times New Roman" w:hAnsi="Times New Roman" w:eastAsia="仿宋_GB2312"/>
                <w:color w:val="000000"/>
                <w:szCs w:val="21"/>
                <w:lang w:bidi="ar"/>
              </w:rPr>
              <w:t xml:space="preserve">：公开项目质量安全监督机构及其联系方式,质量安全行政处罚情况等信息。</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竣工有关信息</w:t>
            </w:r>
            <w:r>
              <w:rPr>
                <w:rFonts w:ascii="Times New Roman" w:hAnsi="Times New Roman" w:eastAsia="仿宋_GB2312"/>
                <w:color w:val="000000"/>
                <w:szCs w:val="21"/>
                <w:lang w:bidi="ar"/>
              </w:rPr>
              <w:t xml:space="preserve">：公开竣工验收时间、工程质量验收结果。</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8</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市农业</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农村局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859" w:type="dxa"/>
            <w:vAlign w:val="center"/>
            <w:textDirection w:val="lrTb"/>
            <w:noWrap w:val="false"/>
          </w:tcPr>
          <w:p>
            <w:pPr>
              <w:pStyle w:val="883"/>
              <w:widowControl w:val="true"/>
              <w:pBdr/>
              <w:spacing/>
              <w:ind/>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批准服务信息：</w:t>
            </w:r>
            <w:r>
              <w:rPr>
                <w:rFonts w:ascii="Times New Roman" w:hAnsi="Times New Roman" w:eastAsia="仿宋_GB2312"/>
                <w:color w:val="000000"/>
                <w:szCs w:val="21"/>
                <w:lang w:bidi="ar"/>
              </w:rPr>
              <w:t xml:space="preserve">公开申报要求、申报材料清单、批准流程、办理时限、受理机构联系方式、监督举报方式等信息。</w:t>
            </w:r>
            <w:r>
              <w:rPr>
                <w:rFonts w:ascii="Times New Roman" w:hAnsi="Times New Roman" w:eastAsia="仿宋_GB2312"/>
                <w:b/>
                <w:color w:val="000000"/>
                <w:szCs w:val="21"/>
                <w:lang w:bidi="ar"/>
              </w:rPr>
              <w:br w:type="textWrapping" w:clear="all"/>
            </w:r>
            <w:r>
              <w:rPr>
                <w:rFonts w:ascii="Times New Roman" w:hAnsi="Times New Roman" w:eastAsia="仿宋_GB2312"/>
                <w:b/>
                <w:color w:val="000000"/>
                <w:szCs w:val="21"/>
                <w:lang w:bidi="ar"/>
              </w:rPr>
              <w:t xml:space="preserve">批准结果信息:</w:t>
            </w:r>
            <w:r>
              <w:rPr>
                <w:rFonts w:ascii="Times New Roman" w:hAnsi="Times New Roman" w:eastAsia="仿宋_GB2312"/>
                <w:color w:val="000000"/>
                <w:szCs w:val="21"/>
                <w:lang w:bidi="ar"/>
              </w:rPr>
              <w:t xml:space="preserve">公开项目建议书审批结果、可行性研究报告审批结果、初步设计文件审批结果等批准结果类信息。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145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9</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市公共资源交易监管局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859" w:type="dxa"/>
            <w:vAlign w:val="center"/>
            <w:textDirection w:val="lrTb"/>
            <w:noWrap w:val="false"/>
          </w:tcPr>
          <w:p>
            <w:pPr>
              <w:pStyle w:val="883"/>
              <w:widowControl w:val="true"/>
              <w:pBdr/>
              <w:spacing/>
              <w:ind/>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招标投标信息</w:t>
            </w:r>
            <w:r>
              <w:rPr>
                <w:rFonts w:ascii="Times New Roman" w:hAnsi="Times New Roman" w:eastAsia="仿宋_GB2312"/>
                <w:color w:val="000000"/>
                <w:szCs w:val="21"/>
                <w:lang w:bidi="ar"/>
              </w:rPr>
              <w:t xml:space="preserve">：公开资格预审公告、招标公告、中标候选人公示、中标结果公示、招标投标违法处罚等信息。</w:t>
            </w:r>
            <w:r>
              <w:rPr>
                <w:rFonts w:ascii="Times New Roman" w:hAnsi="Times New Roman" w:eastAsia="仿宋_GB2312"/>
                <w:b/>
                <w:color w:val="000000"/>
                <w:szCs w:val="21"/>
              </w:rPr>
            </w:r>
            <w:r>
              <w:rPr>
                <w:rFonts w:ascii="Times New Roman" w:hAnsi="Times New Roman" w:eastAsia="仿宋_GB2312"/>
                <w:b/>
                <w:color w:val="000000"/>
                <w:szCs w:val="21"/>
              </w:rPr>
            </w:r>
          </w:p>
        </w:tc>
      </w:tr>
    </w:tbl>
    <w:p>
      <w:pPr>
        <w:pStyle w:val="883"/>
        <w:pBdr/>
        <w:spacing/>
        <w:ind/>
        <w:rPr>
          <w:rFonts w:ascii="Times New Roman" w:hAnsi="Times New Roman" w:eastAsia="黑体"/>
          <w:sz w:val="32"/>
          <w:szCs w:val="32"/>
        </w:rPr>
      </w:pPr>
      <w:r>
        <w:rPr>
          <w:rFonts w:ascii="Times New Roman" w:hAnsi="Times New Roman" w:eastAsia="黑体"/>
          <w:sz w:val="32"/>
          <w:szCs w:val="32"/>
        </w:rPr>
      </w:r>
      <w:r>
        <w:rPr>
          <w:rFonts w:ascii="Times New Roman" w:hAnsi="Times New Roman" w:eastAsia="黑体"/>
          <w:sz w:val="32"/>
          <w:szCs w:val="32"/>
        </w:rPr>
      </w:r>
      <w:r>
        <w:rPr>
          <w:rFonts w:ascii="Times New Roman" w:hAnsi="Times New Roman" w:eastAsia="黑体"/>
          <w:sz w:val="32"/>
          <w:szCs w:val="32"/>
        </w:rPr>
      </w:r>
    </w:p>
    <w:p>
      <w:pPr>
        <w:pStyle w:val="883"/>
        <w:pBdr/>
        <w:spacing/>
        <w:ind/>
        <w:jc w:val="center"/>
        <w:rPr>
          <w:rFonts w:ascii="方正小标宋简体" w:hAnsi="Times New Roman" w:eastAsia="方正小标宋简体"/>
          <w:sz w:val="40"/>
          <w:szCs w:val="40"/>
        </w:rPr>
      </w:pPr>
      <w:r>
        <w:rPr>
          <w:rFonts w:ascii="Times New Roman" w:hAnsi="Times New Roman" w:eastAsia="Times New Roman"/>
          <w:color w:val="000000"/>
          <w:sz w:val="24"/>
          <w:szCs w:val="24"/>
          <w:lang w:bidi="en-US"/>
        </w:rPr>
        <w:br w:type="page" w:clear="all"/>
      </w:r>
      <w:bookmarkStart w:id="0" w:name="_Hlk115190249"/>
      <w:r>
        <w:rPr>
          <w:rFonts w:ascii="方正小标宋简体" w:hAnsi="Times New Roman" w:eastAsia="方正小标宋简体"/>
          <w:sz w:val="40"/>
          <w:szCs w:val="40"/>
        </w:rPr>
        <w:t xml:space="preserve">附录2：社会公益事业建设领域公开信息</w:t>
      </w:r>
      <w:bookmarkEnd w:id="0"/>
      <w:r>
        <w:rPr>
          <w:rFonts w:ascii="方正小标宋简体" w:hAnsi="Times New Roman" w:eastAsia="方正小标宋简体"/>
          <w:sz w:val="40"/>
          <w:szCs w:val="40"/>
        </w:rPr>
      </w:r>
      <w:r>
        <w:rPr>
          <w:rFonts w:ascii="方正小标宋简体" w:hAnsi="Times New Roman" w:eastAsia="方正小标宋简体"/>
          <w:sz w:val="40"/>
          <w:szCs w:val="40"/>
        </w:rPr>
      </w:r>
    </w:p>
    <w:tbl>
      <w:tblPr>
        <w:tblW w:w="13712" w:type="dxa"/>
        <w:jc w:val="center"/>
        <w:tblInd w:w="-108" w:type="dxa"/>
        <w:tblBorders/>
        <w:tblLayout w:type="autofit"/>
        <w:tblCellMar>
          <w:left w:w="108" w:type="dxa"/>
          <w:top w:w="0" w:type="dxa"/>
          <w:right w:w="108" w:type="dxa"/>
          <w:bottom w:w="0" w:type="dxa"/>
        </w:tblCellMar>
        <w:tblLook w:val="04A0" w:firstRow="1" w:lastRow="0" w:firstColumn="1" w:lastColumn="0" w:noHBand="0" w:noVBand="1"/>
      </w:tblPr>
      <w:tblGrid>
        <w:gridCol w:w="780"/>
        <w:gridCol w:w="1290"/>
        <w:gridCol w:w="11642"/>
      </w:tblGrid>
      <w:tr>
        <w:trPr>
          <w:trHeight w:val="525"/>
          <w:tblHeade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widowControl w:val="true"/>
              <w:pBdr/>
              <w:spacing/>
              <w:ind/>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序号</w:t>
            </w:r>
            <w:r>
              <w:rPr>
                <w:rFonts w:hint="eastAsia" w:ascii="黑体" w:hAnsi="Times New Roman" w:eastAsia="黑体"/>
                <w:color w:val="000000"/>
                <w:szCs w:val="21"/>
              </w:rPr>
            </w:r>
            <w:r>
              <w:rPr>
                <w:rFonts w:hint="eastAsia" w:ascii="黑体" w:hAnsi="Times New Roman" w:eastAsia="黑体"/>
                <w:color w:val="000000"/>
                <w:szCs w:val="21"/>
              </w:rP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部门</w:t>
            </w:r>
            <w:r>
              <w:rPr>
                <w:rFonts w:hint="eastAsia" w:ascii="黑体" w:hAnsi="Times New Roman" w:eastAsia="黑体"/>
                <w:color w:val="000000"/>
                <w:szCs w:val="21"/>
              </w:rPr>
            </w:r>
            <w:r>
              <w:rPr>
                <w:rFonts w:hint="eastAsia" w:ascii="黑体" w:hAnsi="Times New Roman" w:eastAsia="黑体"/>
                <w:color w:val="000000"/>
                <w:szCs w:val="21"/>
              </w:rPr>
            </w:r>
          </w:p>
        </w:tc>
        <w:tc>
          <w:tcPr>
            <w:tcBorders>
              <w:top w:val="single" w:color="000000" w:sz="4" w:space="0"/>
              <w:left w:val="single" w:color="000000" w:sz="4" w:space="0"/>
              <w:bottom w:val="single" w:color="000000" w:sz="4" w:space="0"/>
              <w:right w:val="single" w:color="000000" w:sz="4" w:space="0"/>
            </w:tcBorders>
            <w:tcW w:w="11642" w:type="dxa"/>
            <w:vAlign w:val="center"/>
            <w:textDirection w:val="lrTb"/>
            <w:noWrap w:val="false"/>
          </w:tcPr>
          <w:p>
            <w:pPr>
              <w:pStyle w:val="883"/>
              <w:widowControl w:val="true"/>
              <w:pBdr/>
              <w:spacing/>
              <w:ind/>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公　开　内　容</w:t>
            </w:r>
            <w:r>
              <w:rPr>
                <w:rFonts w:hint="eastAsia" w:ascii="黑体" w:hAnsi="Times New Roman" w:eastAsia="黑体"/>
                <w:color w:val="000000"/>
                <w:szCs w:val="21"/>
              </w:rPr>
            </w:r>
            <w:r>
              <w:rPr>
                <w:rFonts w:hint="eastAsia" w:ascii="黑体" w:hAnsi="Times New Roman" w:eastAsia="黑体"/>
                <w:color w:val="000000"/>
                <w:szCs w:val="21"/>
              </w:rPr>
            </w:r>
          </w:p>
        </w:tc>
      </w:tr>
      <w:tr>
        <w:trPr>
          <w:trHeight w:val="1368"/>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市教育局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642" w:type="dxa"/>
            <w:vAlign w:val="center"/>
            <w:textDirection w:val="lrTb"/>
            <w:noWrap w:val="false"/>
          </w:tcPr>
          <w:p>
            <w:pPr>
              <w:pStyle w:val="883"/>
              <w:widowControl w:val="true"/>
              <w:pBdr/>
              <w:spacing/>
              <w:ind/>
              <w:jc w:val="left"/>
              <w:rPr>
                <w:rFonts w:ascii="Times New Roman" w:hAnsi="Times New Roman" w:eastAsia="仿宋_GB2312"/>
                <w:color w:val="000000"/>
                <w:szCs w:val="21"/>
              </w:rPr>
            </w:pPr>
            <w:r>
              <w:rPr>
                <w:rFonts w:ascii="Times New Roman" w:hAnsi="Times New Roman" w:eastAsia="仿宋_GB2312"/>
                <w:b/>
                <w:color w:val="000000"/>
                <w:szCs w:val="21"/>
                <w:lang w:bidi="ar"/>
              </w:rPr>
              <w:t xml:space="preserve">教育</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重点公开义务教育、学前教育、特殊教育、职业教育等方面的相关政策、教育发展规划、教育经费统计报告、困难学生资助实施情况等信息；公开民办学校办学资质、办学质量、招生范围和收费等信息。</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2065"/>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市民政局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642"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社会保障</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社会救助领域。重点公开城乡低保、特困供养、临时救助等政策的适用范围、申请途径、审核审批程序。</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社会福利领域。重点公开社会福利和慈善事业政策、养老服务体系建设进展情况等。公开养老机构申办流程和基本信息、假肢和矫形器（辅助器具）生产装配企业资格认定和残疾人“两项补贴”的申办流程。重点公开儿童福利相关政策、孤儿认定的标准、条件，申请的途径和审核审批程序等。重点公开对残疾人“两项补贴”对象认定及制度落实情况。</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2820"/>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3</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市生态</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环境局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642"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生态环境</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公开环境质量信息，空气质量预测预报信息、集中式生活饮用水水源地水质监测信息；污染源监测信息公开，及时公开环境统计年报信息，全市主要污染物排放及总量减排等情况。</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公开建设项目环境影响评价审批信息，除涉密项目外,全面公开建设项目环评信息。</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公开环境执法监管情况，重大环境污染和生态破坏事件调查处理结果。</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公开大气污染防治专项督查情况。公开重大生态环境专项执法督查信息。定期公开重点案件督办和挂牌督办案件、行政处罚及污染源自动监控管理等信息。</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定期发布“12369”受理的群众举报案件和查处情况。公开生活垃圾焚烧企业污染物排放信息及污染物排放状况信息。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2525"/>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4</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市文旅局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642" w:type="dxa"/>
            <w:vAlign w:val="center"/>
            <w:textDirection w:val="lrTb"/>
            <w:noWrap w:val="false"/>
          </w:tcPr>
          <w:p>
            <w:pPr>
              <w:pStyle w:val="883"/>
              <w:widowControl w:val="true"/>
              <w:pBdr/>
              <w:spacing/>
              <w:ind/>
              <w:jc w:val="left"/>
              <w:rPr>
                <w:rFonts w:ascii="Times New Roman" w:hAnsi="Times New Roman" w:eastAsia="仿宋_GB2312"/>
                <w:color w:val="000000"/>
                <w:szCs w:val="21"/>
                <w:lang w:bidi="ar"/>
              </w:rPr>
            </w:pPr>
            <w:r>
              <w:rPr>
                <w:rFonts w:ascii="Times New Roman" w:hAnsi="Times New Roman" w:eastAsia="仿宋_GB2312"/>
                <w:b/>
                <w:color w:val="000000"/>
                <w:szCs w:val="21"/>
                <w:lang w:bidi="ar"/>
              </w:rPr>
              <w:t xml:space="preserve">公共文化服务</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公共文化服务保障政策法规、政策执行和落实情况信息。公开财政资金投入和使用、设施建设和使用等情况。公开公共文化服务体系建设、设施名录和使用情况信息公开，包括其服务内容和开放时间等。公开文化遗产保护情况，非遗申报办事指南、各级保护项目名录、传承人名单、非遗工作部门机构概况、职能等情况；公开全市公共文化服务绩效评估、监督检查和统计公告及考核结果。</w:t>
            </w:r>
            <w:r>
              <w:rPr>
                <w:rFonts w:ascii="Times New Roman" w:hAnsi="Times New Roman" w:eastAsia="仿宋_GB2312"/>
                <w:color w:val="000000"/>
                <w:szCs w:val="21"/>
                <w:lang w:bidi="ar"/>
              </w:rPr>
            </w:r>
            <w:r>
              <w:rPr>
                <w:rFonts w:ascii="Times New Roman" w:hAnsi="Times New Roman" w:eastAsia="仿宋_GB2312"/>
                <w:color w:val="000000"/>
                <w:szCs w:val="21"/>
                <w:lang w:bidi="ar"/>
              </w:rPr>
            </w:r>
          </w:p>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体育</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公共体育服务保障政策法规、政策执行和落实情况信息公开力度。公开财政资金在体育领域投入和使用情况信息；公开公共文化体育服务体系建设、设施名录和使用情况，包括其服务内容和开放时间等。公开公共体育场馆服务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1230"/>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5</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市卫健委</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642"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卫生健康</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传染病疫情和突发公共卫生事件信息、国家免疫规划疫苗政策信息、重大疾病疫情分析形势研判信息、行政处罚信息和“双随机、一公开”抽检结果；发布健康热点科普知识文章、视频信息、疾病应急救助工作进展情况。</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1461"/>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6</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市市场</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监管局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642"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卫生健康</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公开食品生产经营者在质量安全管理方面存在的问题、广告监测情况、监管部门提出的整改意见或风险管控措施，抽检结果和被抽检不合格食品信息和行政处罚情况。</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89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7</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市乡村</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振兴局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642"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color w:val="000000"/>
                <w:szCs w:val="21"/>
                <w:lang w:bidi="ar"/>
              </w:rPr>
              <w:t xml:space="preserve">公开巩固拓展脱贫攻坚成果、乡村振兴投入支持(项目、专项基金)等有关信息。</w:t>
            </w:r>
            <w:r>
              <w:rPr>
                <w:rFonts w:ascii="Times New Roman" w:hAnsi="Times New Roman" w:eastAsia="仿宋_GB2312"/>
                <w:b/>
                <w:color w:val="000000"/>
                <w:szCs w:val="21"/>
              </w:rPr>
            </w:r>
            <w:r>
              <w:rPr>
                <w:rFonts w:ascii="Times New Roman" w:hAnsi="Times New Roman" w:eastAsia="仿宋_GB2312"/>
                <w:b/>
                <w:color w:val="000000"/>
                <w:szCs w:val="21"/>
              </w:rPr>
            </w:r>
          </w:p>
        </w:tc>
      </w:tr>
    </w:tbl>
    <w:p>
      <w:pPr>
        <w:pStyle w:val="883"/>
        <w:pBdr/>
        <w:spacing/>
        <w:ind/>
        <w:jc w:val="center"/>
        <w:rPr>
          <w:rFonts w:ascii="方正小标宋简体" w:hAnsi="Times New Roman" w:eastAsia="方正小标宋简体"/>
          <w:sz w:val="40"/>
          <w:szCs w:val="40"/>
        </w:rPr>
      </w:pPr>
      <w:r>
        <w:rPr>
          <w:rFonts w:ascii="Times New Roman" w:hAnsi="Times New Roman" w:eastAsia="黑体"/>
          <w:sz w:val="32"/>
          <w:szCs w:val="32"/>
        </w:rPr>
        <w:br w:type="page" w:clear="all"/>
      </w:r>
      <w:r>
        <w:rPr>
          <w:rFonts w:ascii="方正小标宋简体" w:hAnsi="Times New Roman" w:eastAsia="方正小标宋简体"/>
          <w:sz w:val="40"/>
          <w:szCs w:val="40"/>
        </w:rPr>
        <w:t xml:space="preserve">附录3：公共资源配置领域公开信息</w:t>
      </w:r>
      <w:r>
        <w:rPr>
          <w:rFonts w:ascii="方正小标宋简体" w:hAnsi="Times New Roman" w:eastAsia="方正小标宋简体"/>
          <w:sz w:val="40"/>
          <w:szCs w:val="40"/>
        </w:rPr>
      </w:r>
      <w:r>
        <w:rPr>
          <w:rFonts w:ascii="方正小标宋简体" w:hAnsi="Times New Roman" w:eastAsia="方正小标宋简体"/>
          <w:sz w:val="40"/>
          <w:szCs w:val="40"/>
        </w:rPr>
      </w:r>
    </w:p>
    <w:tbl>
      <w:tblPr>
        <w:tblW w:w="13849" w:type="dxa"/>
        <w:jc w:val="center"/>
        <w:tblInd w:w="-108" w:type="dxa"/>
        <w:tblBorders/>
        <w:tblLayout w:type="autofit"/>
        <w:tblCellMar>
          <w:left w:w="108" w:type="dxa"/>
          <w:top w:w="0" w:type="dxa"/>
          <w:right w:w="108" w:type="dxa"/>
          <w:bottom w:w="0" w:type="dxa"/>
        </w:tblCellMar>
        <w:tblLook w:val="04A0" w:firstRow="1" w:lastRow="0" w:firstColumn="1" w:lastColumn="0" w:noHBand="0" w:noVBand="1"/>
      </w:tblPr>
      <w:tblGrid>
        <w:gridCol w:w="780"/>
        <w:gridCol w:w="1290"/>
        <w:gridCol w:w="11779"/>
      </w:tblGrid>
      <w:tr>
        <w:trPr>
          <w:trHeight w:val="525"/>
          <w:tblHeade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widowControl w:val="true"/>
              <w:pBdr/>
              <w:spacing/>
              <w:ind/>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序号</w:t>
            </w:r>
            <w:r>
              <w:rPr>
                <w:rFonts w:hint="eastAsia" w:ascii="黑体" w:hAnsi="Times New Roman" w:eastAsia="黑体"/>
                <w:color w:val="000000"/>
                <w:szCs w:val="21"/>
              </w:rPr>
            </w:r>
            <w:r>
              <w:rPr>
                <w:rFonts w:hint="eastAsia" w:ascii="黑体" w:hAnsi="Times New Roman" w:eastAsia="黑体"/>
                <w:color w:val="000000"/>
                <w:szCs w:val="21"/>
              </w:rP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部门</w:t>
            </w:r>
            <w:r>
              <w:rPr>
                <w:rFonts w:hint="eastAsia" w:ascii="黑体" w:hAnsi="Times New Roman" w:eastAsia="黑体"/>
                <w:color w:val="000000"/>
                <w:szCs w:val="21"/>
              </w:rPr>
            </w:r>
            <w:r>
              <w:rPr>
                <w:rFonts w:hint="eastAsia" w:ascii="黑体" w:hAnsi="Times New Roman" w:eastAsia="黑体"/>
                <w:color w:val="000000"/>
                <w:szCs w:val="21"/>
              </w:rPr>
            </w:r>
          </w:p>
        </w:tc>
        <w:tc>
          <w:tcPr>
            <w:tcBorders>
              <w:top w:val="single" w:color="000000" w:sz="4" w:space="0"/>
              <w:left w:val="single" w:color="000000" w:sz="4" w:space="0"/>
              <w:bottom w:val="single" w:color="000000" w:sz="4" w:space="0"/>
              <w:right w:val="single" w:color="000000" w:sz="4" w:space="0"/>
            </w:tcBorders>
            <w:tcW w:w="11779" w:type="dxa"/>
            <w:vAlign w:val="center"/>
            <w:textDirection w:val="lrTb"/>
            <w:noWrap w:val="false"/>
          </w:tcPr>
          <w:p>
            <w:pPr>
              <w:pStyle w:val="883"/>
              <w:widowControl w:val="true"/>
              <w:pBdr/>
              <w:spacing/>
              <w:ind/>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公　开　内　容</w:t>
            </w:r>
            <w:r>
              <w:rPr>
                <w:rFonts w:hint="eastAsia" w:ascii="黑体" w:hAnsi="Times New Roman" w:eastAsia="黑体"/>
                <w:color w:val="000000"/>
                <w:szCs w:val="21"/>
              </w:rPr>
            </w:r>
            <w:r>
              <w:rPr>
                <w:rFonts w:hint="eastAsia" w:ascii="黑体" w:hAnsi="Times New Roman" w:eastAsia="黑体"/>
                <w:color w:val="000000"/>
                <w:szCs w:val="21"/>
              </w:rPr>
            </w:r>
          </w:p>
        </w:tc>
      </w:tr>
      <w:tr>
        <w:trPr>
          <w:trHeight w:val="794"/>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市发改委</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779"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工程建设招投标</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公开依法必须招标项目的审批核准备案信息、市场主体信用等信息。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1183"/>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市财政局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779"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政府采购</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依照政府采购有关法律规定应予公开的公开招标公告、资格预审公告、单一来源采购公示、中标（成交）结果公告、政府采购合同公告等政府采购项目信息，以及投诉处理结果、监督检查处理结果、集中采购机构考核结果等政府采购监管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1081"/>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3</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市生态</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环境局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779"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排污权交易</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公开排污权交易通告、交易结果等信息。交易通告包括交易标的、报名条件、申报材料等；交易结果包括交易企业、交易品种、成交金额等。</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1341"/>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4</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市住建局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779"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农村危房改造</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包括农村危房改造政策、对象认定过程、补助资金分配、改造结果等。</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工程建设招投标</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公开依法必须招标项目的审批核准备案信息、市场主体信用信息、招标公告、中标候选人、中标结果和合同订立及履行等信息。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794"/>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5</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市交通</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运输局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779"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工程建设招投标</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公开依法必须招标项目的市场主体信用信息、招标公告、中标候选人、中标结果等信息。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794"/>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6</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市水利和</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湖泊局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779"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工程建设招投标</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公开依法必须招标项目的审批核准备案信息、市场主体信用信息、招标公告、中标候选人、中标结果等信息。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794"/>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7</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市国资委</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779"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国有产权交易</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公开产权交易决策及批准信息、交易公告、交易结果、相关中介机构审计结果等信息。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1095"/>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8</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市公共资源交易监管局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779" w:type="dxa"/>
            <w:vAlign w:val="center"/>
            <w:textDirection w:val="lrTb"/>
            <w:noWrap w:val="false"/>
          </w:tcPr>
          <w:p>
            <w:pPr>
              <w:pStyle w:val="883"/>
              <w:widowControl w:val="true"/>
              <w:pBdr/>
              <w:spacing/>
              <w:ind/>
              <w:jc w:val="left"/>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工程建设招投标</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公开投标人、招标代理机构、评标委员会成员、招标人处罚信息，公共资源交易事前信用承诺，重点监督管对象名单等公共资源交易领域信用信息。</w:t>
            </w:r>
            <w:r>
              <w:rPr>
                <w:rFonts w:ascii="Times New Roman" w:hAnsi="Times New Roman" w:eastAsia="仿宋_GB2312"/>
                <w:b/>
                <w:color w:val="000000"/>
                <w:szCs w:val="21"/>
              </w:rPr>
            </w:r>
            <w:r>
              <w:rPr>
                <w:rFonts w:ascii="Times New Roman" w:hAnsi="Times New Roman" w:eastAsia="仿宋_GB2312"/>
                <w:b/>
                <w:color w:val="000000"/>
                <w:szCs w:val="21"/>
              </w:rPr>
            </w:r>
          </w:p>
        </w:tc>
      </w:tr>
      <w:tr>
        <w:trPr>
          <w:trHeight w:val="4693"/>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9 </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市自然资源和规划局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779" w:type="dxa"/>
            <w:vAlign w:val="center"/>
            <w:textDirection w:val="lrTb"/>
            <w:noWrap w:val="false"/>
          </w:tcPr>
          <w:p>
            <w:pPr>
              <w:pStyle w:val="883"/>
              <w:widowControl w:val="true"/>
              <w:pBdr/>
              <w:spacing/>
              <w:ind/>
              <w:jc w:val="left"/>
              <w:rPr>
                <w:rFonts w:ascii="Times New Roman" w:hAnsi="Times New Roman" w:eastAsia="仿宋_GB2312"/>
                <w:color w:val="000000"/>
                <w:szCs w:val="21"/>
              </w:rPr>
            </w:pPr>
            <w:r>
              <w:rPr>
                <w:rFonts w:ascii="Times New Roman" w:hAnsi="Times New Roman" w:eastAsia="仿宋_GB2312"/>
                <w:b/>
                <w:color w:val="000000"/>
                <w:szCs w:val="21"/>
                <w:lang w:bidi="ar"/>
              </w:rPr>
              <w:t xml:space="preserve">土地使用权出让</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土地供应计划包括国有建设用地供应总量、供应结构、供应布局、供应方式等；出让公告包括地块基本情况和规划指标、竞买资格要求、交易时间及地点等；成交公示包括受让单位、地块信息、出让年限、成交价格等。</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矿业权出让</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出让公告公示包括采矿权的项目名称、开采矿种、地理位置、范围坐标及面积、生产规模、出让方式等；探矿权的出让主要包括探矿权项目名称、地理位置、勘查矿种、范围坐标及面积、勘查工作程度、出让年限、出让方式、资质条件、时间规定、竞买要求等；成交结果公示：包括中标人或竞得人基本情况、中标或竞得的矿业权简要情况、成交时间、成交地点、成交价格、缴纳方式、办理登记时限、对公示内容提出异议的方式及途径等；审批结果：包括矿业权人、许可证号、有效期止、申请类型等。</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补充耕地指标交易</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指标转让公告包括指标转让方、拟转让指标数量、转让报价、交易时间和地点、竞价方式等；竞价结果包括指标转让方、受让方、交易指标基本信息、成交价格等。</w:t>
            </w:r>
            <w:r>
              <w:rPr>
                <w:rFonts w:ascii="Times New Roman" w:hAnsi="Times New Roman" w:eastAsia="仿宋_GB2312"/>
                <w:color w:val="000000"/>
                <w:szCs w:val="21"/>
                <w:lang w:bidi="ar"/>
              </w:rPr>
              <w:br w:type="textWrapping" w:clear="all"/>
            </w:r>
            <w:r>
              <w:rPr>
                <w:rFonts w:ascii="Times New Roman" w:hAnsi="Times New Roman" w:eastAsia="仿宋_GB2312"/>
                <w:b/>
                <w:color w:val="000000"/>
                <w:szCs w:val="21"/>
                <w:lang w:bidi="ar"/>
              </w:rPr>
              <w:t xml:space="preserve">工程建设招投标</w:t>
            </w:r>
            <w:r>
              <w:rPr>
                <w:rFonts w:ascii="Times New Roman" w:hAnsi="Times New Roman" w:eastAsia="仿宋_GB2312"/>
                <w:color w:val="000000"/>
                <w:szCs w:val="21"/>
                <w:lang w:bidi="ar"/>
              </w:rPr>
              <w:br w:type="textWrapping" w:clear="all"/>
            </w:r>
            <w:r>
              <w:rPr>
                <w:rFonts w:ascii="Times New Roman" w:hAnsi="Times New Roman" w:eastAsia="仿宋_GB2312"/>
                <w:color w:val="000000"/>
                <w:szCs w:val="21"/>
                <w:lang w:bidi="ar"/>
              </w:rPr>
              <w:t xml:space="preserve">重点公开依法必须招标项目的审批核准备案信息、市场主体信用信息、招标公告、中标候选人、中标结果和合同订立及履行等信息。</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1722"/>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83"/>
              <w:widowControl w:val="true"/>
              <w:pBdr/>
              <w:spacing/>
              <w:ind/>
              <w:jc w:val="center"/>
              <w:rPr>
                <w:rFonts w:ascii="Times New Roman" w:hAnsi="Times New Roman" w:eastAsia="仿宋_GB2312"/>
                <w:color w:val="000000"/>
                <w:szCs w:val="21"/>
                <w:lang w:bidi="ar"/>
              </w:rPr>
            </w:pPr>
            <w:r>
              <w:rPr>
                <w:rFonts w:ascii="Times New Roman" w:hAnsi="Times New Roman" w:eastAsia="仿宋_GB2312"/>
                <w:color w:val="000000"/>
                <w:szCs w:val="21"/>
                <w:lang w:bidi="ar"/>
              </w:rPr>
              <w:t xml:space="preserve">10</w:t>
            </w:r>
            <w:r>
              <w:rPr>
                <w:rFonts w:ascii="Times New Roman" w:hAnsi="Times New Roman" w:eastAsia="仿宋_GB2312"/>
                <w:color w:val="000000"/>
                <w:szCs w:val="21"/>
                <w:lang w:bidi="ar"/>
              </w:rPr>
            </w:r>
            <w:r>
              <w:rPr>
                <w:rFonts w:ascii="Times New Roman" w:hAnsi="Times New Roman" w:eastAsia="仿宋_GB2312"/>
                <w:color w:val="000000"/>
                <w:szCs w:val="21"/>
                <w:lang w:bidi="ar"/>
              </w:rP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83"/>
              <w:widowControl w:val="true"/>
              <w:pBdr/>
              <w:spacing/>
              <w:ind/>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市应急管理局</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tc>
        <w:tc>
          <w:tcPr>
            <w:tcBorders>
              <w:top w:val="single" w:color="000000" w:sz="4" w:space="0"/>
              <w:left w:val="single" w:color="000000" w:sz="4" w:space="0"/>
              <w:bottom w:val="single" w:color="000000" w:sz="4" w:space="0"/>
              <w:right w:val="single" w:color="000000" w:sz="4" w:space="0"/>
            </w:tcBorders>
            <w:tcW w:w="11779" w:type="dxa"/>
            <w:vAlign w:val="center"/>
            <w:textDirection w:val="lrTb"/>
            <w:noWrap w:val="false"/>
          </w:tcPr>
          <w:p>
            <w:pPr>
              <w:pStyle w:val="883"/>
              <w:widowControl w:val="true"/>
              <w:pBdr/>
              <w:spacing/>
              <w:ind/>
              <w:jc w:val="left"/>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社会保障</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widowControl w:val="true"/>
              <w:pBdr/>
              <w:spacing/>
              <w:ind/>
              <w:jc w:val="left"/>
              <w:rPr>
                <w:rFonts w:ascii="Times New Roman" w:hAnsi="Times New Roman" w:eastAsia="仿宋_GB2312"/>
                <w:bCs/>
                <w:color w:val="000000"/>
                <w:szCs w:val="21"/>
                <w:lang w:bidi="ar"/>
              </w:rPr>
            </w:pPr>
            <w:r>
              <w:rPr>
                <w:rFonts w:ascii="Times New Roman" w:hAnsi="Times New Roman" w:eastAsia="仿宋_GB2312"/>
                <w:bCs/>
                <w:color w:val="000000"/>
                <w:szCs w:val="21"/>
                <w:lang w:bidi="ar"/>
              </w:rPr>
              <w:t xml:space="preserve">灾害事故救援领域。重点公开自然灾害生活救助项目范围、审批程序、救助标准和方式及管理权限。及时准确发布自然灾害灾情、灾害救助工作情况及动态信息。重点公开自然灾害生活救助款物使用情况、救助对象及其接受救助款物数额等信息。及时发布救助需求，公布救灾捐款物接收的数量及使用情况。</w:t>
            </w:r>
            <w:r>
              <w:rPr>
                <w:rFonts w:ascii="Times New Roman" w:hAnsi="Times New Roman" w:eastAsia="仿宋_GB2312"/>
                <w:bCs/>
                <w:color w:val="000000"/>
                <w:szCs w:val="21"/>
                <w:lang w:bidi="ar"/>
              </w:rPr>
            </w:r>
            <w:r>
              <w:rPr>
                <w:rFonts w:ascii="Times New Roman" w:hAnsi="Times New Roman" w:eastAsia="仿宋_GB2312"/>
                <w:bCs/>
                <w:color w:val="000000"/>
                <w:szCs w:val="21"/>
                <w:lang w:bidi="ar"/>
              </w:rPr>
            </w:r>
          </w:p>
        </w:tc>
      </w:tr>
    </w:tbl>
    <w:p>
      <w:pPr>
        <w:pStyle w:val="883"/>
        <w:pBdr/>
        <w:spacing/>
        <w:ind/>
        <w:jc w:val="center"/>
        <w:rPr>
          <w:rFonts w:ascii="方正小标宋简体" w:hAnsi="Times New Roman" w:eastAsia="方正小标宋简体"/>
          <w:sz w:val="40"/>
          <w:szCs w:val="40"/>
        </w:rPr>
      </w:pPr>
      <w:r>
        <w:rPr>
          <w:rFonts w:ascii="Times New Roman" w:hAnsi="Times New Roman" w:eastAsia="黑体"/>
          <w:sz w:val="32"/>
          <w:szCs w:val="32"/>
        </w:rPr>
        <w:br w:type="page" w:clear="all"/>
      </w:r>
      <w:r>
        <w:rPr>
          <w:rFonts w:ascii="方正小标宋简体" w:hAnsi="Times New Roman" w:eastAsia="方正小标宋简体"/>
          <w:sz w:val="40"/>
          <w:szCs w:val="40"/>
        </w:rPr>
        <w:t xml:space="preserve">附录4：公共查询服务目录公开信息</w:t>
      </w:r>
      <w:r>
        <w:rPr>
          <w:rFonts w:ascii="方正小标宋简体" w:hAnsi="Times New Roman" w:eastAsia="方正小标宋简体"/>
          <w:sz w:val="40"/>
          <w:szCs w:val="40"/>
        </w:rPr>
      </w:r>
      <w:r>
        <w:rPr>
          <w:rFonts w:ascii="方正小标宋简体" w:hAnsi="Times New Roman" w:eastAsia="方正小标宋简体"/>
          <w:sz w:val="40"/>
          <w:szCs w:val="40"/>
        </w:rPr>
      </w:r>
    </w:p>
    <w:tbl>
      <w:tblPr>
        <w:tblW w:w="13462" w:type="dxa"/>
        <w:jc w:val="center"/>
        <w:tblInd w:w="-108" w:type="dxa"/>
        <w:tblBorders/>
        <w:tblLayout w:type="autofit"/>
        <w:tblCellMar>
          <w:left w:w="108" w:type="dxa"/>
          <w:top w:w="0" w:type="dxa"/>
          <w:right w:w="108" w:type="dxa"/>
          <w:bottom w:w="0" w:type="dxa"/>
        </w:tblCellMar>
        <w:tblLook w:val="04A0" w:firstRow="1" w:lastRow="0" w:firstColumn="1" w:lastColumn="0" w:noHBand="0" w:noVBand="1"/>
      </w:tblPr>
      <w:tblGrid>
        <w:gridCol w:w="780"/>
        <w:gridCol w:w="1652"/>
        <w:gridCol w:w="11030"/>
      </w:tblGrid>
      <w:tr>
        <w:trPr>
          <w:trHeight w:val="567"/>
          <w:tblHeade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序号</w:t>
            </w:r>
            <w:r>
              <w:rPr>
                <w:rFonts w:hint="eastAsia" w:ascii="黑体" w:hAnsi="Times New Roman" w:eastAsia="黑体"/>
                <w:color w:val="000000"/>
                <w:szCs w:val="21"/>
              </w:rPr>
            </w:r>
            <w:r>
              <w:rPr>
                <w:rFonts w:hint="eastAsia" w:ascii="黑体" w:hAnsi="Times New Roman" w:eastAsia="黑体"/>
                <w:color w:val="000000"/>
                <w:szCs w:val="21"/>
              </w:rP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部门</w:t>
            </w:r>
            <w:r>
              <w:rPr>
                <w:rFonts w:hint="eastAsia" w:ascii="黑体" w:hAnsi="Times New Roman" w:eastAsia="黑体"/>
                <w:color w:val="000000"/>
                <w:szCs w:val="21"/>
              </w:rPr>
            </w:r>
            <w:r>
              <w:rPr>
                <w:rFonts w:hint="eastAsia" w:ascii="黑体" w:hAnsi="Times New Roman" w:eastAsia="黑体"/>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center"/>
              <w:rPr>
                <w:rFonts w:hint="eastAsia" w:ascii="黑体" w:hAnsi="Times New Roman" w:eastAsia="黑体"/>
                <w:color w:val="000000"/>
                <w:szCs w:val="21"/>
              </w:rPr>
            </w:pPr>
            <w:r>
              <w:rPr>
                <w:rFonts w:hint="eastAsia" w:ascii="黑体" w:hAnsi="Times New Roman" w:eastAsia="黑体"/>
                <w:color w:val="000000"/>
                <w:szCs w:val="21"/>
                <w:lang w:bidi="ar"/>
              </w:rPr>
              <w:t xml:space="preserve">考　核　内　容</w:t>
            </w:r>
            <w:r>
              <w:rPr>
                <w:rFonts w:hint="eastAsia" w:ascii="黑体" w:hAnsi="Times New Roman" w:eastAsia="黑体"/>
                <w:color w:val="000000"/>
                <w:szCs w:val="21"/>
              </w:rPr>
            </w:r>
            <w:r>
              <w:rPr>
                <w:rFonts w:hint="eastAsia" w:ascii="黑体" w:hAnsi="Times New Roman" w:eastAsia="黑体"/>
                <w:color w:val="000000"/>
                <w:szCs w:val="21"/>
              </w:rPr>
            </w:r>
          </w:p>
        </w:tc>
      </w:tr>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市发改委</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lang w:bidi="ar"/>
              </w:rPr>
            </w:pPr>
            <w:r>
              <w:rPr>
                <w:rFonts w:ascii="Times New Roman" w:hAnsi="Times New Roman" w:eastAsia="仿宋_GB2312"/>
                <w:color w:val="000000"/>
                <w:szCs w:val="21"/>
                <w:lang w:bidi="ar"/>
              </w:rPr>
              <w:t xml:space="preserve">重大建设项目查询、宏观经济运行数据查询等查询服务的提供情况。</w:t>
            </w:r>
            <w:r>
              <w:rPr>
                <w:rFonts w:ascii="Times New Roman" w:hAnsi="Times New Roman" w:eastAsia="仿宋_GB2312"/>
                <w:color w:val="000000"/>
                <w:szCs w:val="21"/>
                <w:lang w:bidi="ar"/>
              </w:rPr>
            </w:r>
            <w:r>
              <w:rPr>
                <w:rFonts w:ascii="Times New Roman" w:hAnsi="Times New Roman" w:eastAsia="仿宋_GB2312"/>
                <w:color w:val="000000"/>
                <w:szCs w:val="21"/>
                <w:lang w:bidi="ar"/>
              </w:rPr>
            </w:r>
          </w:p>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粮油收购政策服务、“荆楚好粮油”产品信息查询等服务的提供情况。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市教育局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中等职业教育学校一览表、继续教育学校一览表、特殊教育学校一览表等服务的整合提供情况。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3</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市科技局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省级创新型企业查询、省级农业科技园区查询、高新技术企业查询、省高新技术特色产业基地（省高新技术产业化基地）查询、科技成果查询等查询服务的提供情况。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4</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市经信局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食盐批发企业查询、工艺美术大师查询、湖北省专精特新“小巨人”企业查询等服务的整合提供情况。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5</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市民宗委</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宗教活动场所查询、宗教院校查询、民族用品定点企业查询、民族传统体育项目查询等查询服务的提供情况。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6</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市公安局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营业性射击场查询、保安服务组织查询、爆破作业单位查询等服务的整合提供情况。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7</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市民政局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区划地名查询、社会团体查询、基金会查询、民办非企业单位查询、经营性公墓查询服务的整合提供情况。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659"/>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8</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市司法局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律师及律师事务所查询、公证员及公证处查询、司法鉴定机构查询、法律援助中心查询、基层法律服务工作者查询、行政执法证件查询、规范性文件查询、政府规章查询、行政复议指南等查询服务的提供情况。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679"/>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9</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市财政局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会计人员考试成绩及从业人员资格信息查询、政府采购代理机构查询、会计师事务所查询等查询服务的提供情况。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10</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市人社局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民办职业学校查询、职业技能评价机构查询、技工学校查询、</w:t>
            </w:r>
            <w:r>
              <w:rPr>
                <w:rFonts w:hint="eastAsia" w:ascii="Times New Roman" w:hAnsi="Times New Roman" w:eastAsia="仿宋_GB2312"/>
                <w:color w:val="000000"/>
                <w:szCs w:val="21"/>
                <w:lang w:bidi="ar"/>
              </w:rPr>
              <w:t xml:space="preserve">职业技能</w:t>
            </w:r>
            <w:r>
              <w:rPr>
                <w:rFonts w:ascii="Times New Roman" w:hAnsi="Times New Roman" w:eastAsia="仿宋_GB2312"/>
                <w:color w:val="000000"/>
                <w:szCs w:val="21"/>
                <w:lang w:bidi="ar"/>
              </w:rPr>
              <w:t xml:space="preserve">培训机构一览表、工伤康复机构资格查询、残疾辅助器具安装机构资格查询等服务的整合提供情况。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11</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hint="eastAsia"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市自然资源和</w:t>
            </w:r>
            <w:r>
              <w:rPr>
                <w:rFonts w:hint="eastAsia" w:ascii="Times New Roman" w:hAnsi="Times New Roman" w:eastAsia="仿宋_GB2312"/>
                <w:b/>
                <w:color w:val="000000"/>
                <w:szCs w:val="21"/>
                <w:lang w:bidi="ar"/>
              </w:rPr>
            </w:r>
            <w:r>
              <w:rPr>
                <w:rFonts w:hint="eastAsia" w:ascii="Times New Roman" w:hAnsi="Times New Roman" w:eastAsia="仿宋_GB2312"/>
                <w:b/>
                <w:color w:val="000000"/>
                <w:szCs w:val="21"/>
                <w:lang w:bidi="ar"/>
              </w:rPr>
            </w:r>
          </w:p>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规划局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lang w:bidi="ar"/>
              </w:rPr>
            </w:pPr>
            <w:r>
              <w:rPr>
                <w:rFonts w:ascii="Times New Roman" w:hAnsi="Times New Roman" w:eastAsia="仿宋_GB2312"/>
                <w:color w:val="000000"/>
                <w:szCs w:val="21"/>
                <w:lang w:bidi="ar"/>
              </w:rPr>
              <w:t xml:space="preserve">地质灾害资质单位查询、地质勘查资质单位查询、地质灾害预警信息发布、测绘资质查询、测绘专业技术人员测绘作业证查询、标准地图下载等服务的提供情况。</w:t>
            </w:r>
            <w:r>
              <w:rPr>
                <w:rFonts w:ascii="Times New Roman" w:hAnsi="Times New Roman" w:eastAsia="仿宋_GB2312"/>
                <w:color w:val="000000"/>
                <w:szCs w:val="21"/>
                <w:lang w:bidi="ar"/>
              </w:rPr>
            </w:r>
            <w:r>
              <w:rPr>
                <w:rFonts w:ascii="Times New Roman" w:hAnsi="Times New Roman" w:eastAsia="仿宋_GB2312"/>
                <w:color w:val="000000"/>
                <w:szCs w:val="21"/>
                <w:lang w:bidi="ar"/>
              </w:rPr>
            </w:r>
          </w:p>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rPr>
              <w:t xml:space="preserve">地质灾害预警等服务的提供情况。</w:t>
            </w:r>
            <w:r>
              <w:rPr>
                <w:rFonts w:ascii="Times New Roman" w:hAnsi="Times New Roman" w:eastAsia="仿宋_GB2312"/>
                <w:color w:val="000000"/>
                <w:szCs w:val="21"/>
              </w:rPr>
            </w:r>
            <w:r>
              <w:rPr>
                <w:rFonts w:ascii="Times New Roman" w:hAnsi="Times New Roman" w:eastAsia="仿宋_GB2312"/>
                <w:color w:val="000000"/>
                <w:szCs w:val="21"/>
              </w:rPr>
            </w:r>
          </w:p>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rPr>
              <w:t xml:space="preserve">野生动植物保护名录、省级以上风景名胜区名录、省级以上自然保护区名录、湖北省二级保护古树名木查询、林草种子生产经营许可证查询等服务的提供情况。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12</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市生态环境局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机动车环保检验机构查询、危险废物经营单位查询、入河排污口查询等服务的整合提供情况。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944"/>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13</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市住建局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建设工程施工企业查询、工程勘察企业资质查询、工程设计企业资质查询、工程监理企业资质查询、建设工程质量检测单位资质查询、施工图设计文件审查机构查询、工程造价咨询企业资质查询、工程建设项目招标代理机构查询、房地产估价机构资质查询、城市房地产开发企业查询等查询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795"/>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14</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市交通运输局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公路水运工程监理企业资质查询、道路运输从业人员查询、道路运输营业车辆查询、企业维修企业名单查询、随州市公路工程造价师人员查询、路况信息查询等服务的提供情况。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21"/>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15</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市水利和湖泊局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建设项目水资源论证报告书查询、水利工程质量检测单位资质查询、随州市水利工程项目查询等服务的提供情况。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1009"/>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16</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市农业农村局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农作物种子生产经营许可证获证企业查询、执业兽医资格查询、拖拉机驾驶培训机构查询、农业转基因生物加工许可证获证企业查询、农产品质量安全监测机构查询、农作物种子和食用菌菌种质量检验机构查询、农业产业化省级重点龙头企业、市级重点龙头企业查询、省级示范家庭农场、市级示范家庭农场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17</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市商务局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随州市商超企业查询、随州市加油站企业查询、随州市外贸企业查询、随州市外商投资企业查询等服务的提供情况。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1843"/>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18</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市文旅局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lang w:bidi="ar"/>
              </w:rPr>
            </w:pPr>
            <w:r>
              <w:rPr>
                <w:rFonts w:ascii="Times New Roman" w:hAnsi="Times New Roman" w:eastAsia="仿宋_GB2312"/>
                <w:color w:val="000000"/>
                <w:szCs w:val="21"/>
                <w:lang w:bidi="ar"/>
              </w:rPr>
              <w:t xml:space="preserve">非物质文化遗产查询、文物保护工程单位资质查询、非物质文化遗产项目代表性传承人查询、非物质文化遗产代表性项目名录查询、文化设施查询，全市旅游名镇、旅游名村、旅游名街查询，旅游景区查询、旅行社名录、星级饭店查询、农家乐查询、导游信息查询等服务的提供情况。</w:t>
            </w:r>
            <w:r>
              <w:rPr>
                <w:rFonts w:ascii="Times New Roman" w:hAnsi="Times New Roman" w:eastAsia="仿宋_GB2312"/>
                <w:color w:val="000000"/>
                <w:szCs w:val="21"/>
                <w:lang w:bidi="ar"/>
              </w:rPr>
            </w:r>
            <w:r>
              <w:rPr>
                <w:rFonts w:ascii="Times New Roman" w:hAnsi="Times New Roman" w:eastAsia="仿宋_GB2312"/>
                <w:color w:val="000000"/>
                <w:szCs w:val="21"/>
                <w:lang w:bidi="ar"/>
              </w:rPr>
            </w:r>
          </w:p>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rPr>
              <w:t xml:space="preserve">随州广播电视编辑记者名单查询等服务的提供情况。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rPr>
              <w:t xml:space="preserve">经营高危险性体育项目许可证查询、随州市青少年体育俱乐部查询、体育场馆查询、随州社会体育指导员查询等服务的提供情况。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70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19</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市卫健委</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医疗机构查询、母婴保健服务机构查询、血站站点查询、单采血浆站查询、职业病健康检查和诊断机构查询、执业医师查询、注册护士查询、职业卫生技术服务机构查询等服务的整合提供情况。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20</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市退役军人</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事务局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烈士评定标准查询、优待抚恤金标准查询、伤残等级评定标准查询、伤残证办理指南等服务的整合提供情况。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103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21</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市应急管理局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特种作业人员操作资格查询、安全生产许可证获证企业查询、安全生产中介服务机构资质查询、三级安全生产标准化企业查询、三级安全生产标准化评审机构查询、省级综合减灾示范社区名单查询、省级安全文化建设示范企业名单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1038"/>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22</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市市场监管局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注册计量师信息查询、检验检测机构资质认定信息查询、食品安全科普信息查询、名称预查询、小微企业名录系统、客运索道作业人员信息查询、氧舱作业人员信息查询、特种设备检验检测人员信息查询、大型游乐设施作业人员信息等查询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23</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市民防办</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人民防空工程设计单位资质查询、人民防空工程监理单位资质查询、防空警报试听等服务的提供情况。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24</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市地方金融</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工作局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融资担保公司查询、典当行及分支机构等查询服务的提供情况。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860"/>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25</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省药监局</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随州分局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药品批发企业查询、药品生产企业查询、化妆品生产企业查询、放射性药品生产企业查询、 药品、医疗器械互联网经营机构等查询服务的提供情况。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26</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市审计局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高级审计师申报指南、审计专业资格考试报名指南、审计专业资格考试成绩查询等服务的提供情况。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27</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市国资委</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监管企业分类查询服务的提供情况。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28</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市统计局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涉外统计调查机构资格查询、涉外社会调查项目查询、数据查询服务的提供情况。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29</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市医保局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定点零售药店查询、定点医疗机构查询、基本医疗保险参保信息查询等服务的提供情况。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30</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市政府研究室</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随州优秀调研成果奖和发展研究奖获奖成果查询、主要研究成果查询等服务的提供情况。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31</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市乡村振兴局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衔接资金分配查询等服务的提供情况。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32</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市机关事务</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服务中心</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电子废弃物回收点查询、房屋维修服务指南、供暖服务指南等服务的提供情况。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676"/>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33</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市公共资源</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交易局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随州市综合评标（评审）专家库评标专家网上申报操作指南、投诉举报受理指南等服务的提供情况。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826"/>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34</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市知识产权局</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专利奖查询、知识产权保护咨询与维权服务、专利费用收费标准、专利文献检索、专利受理机构查询、地理标志保护产品查询等服务的提供情况。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1334"/>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35</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市公共资源</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pBdr/>
              <w:spacing w:line="240" w:lineRule="atLeast"/>
              <w:ind w:right="-105" w:left="-105"/>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交易中心</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pBdr/>
              <w:spacing w:line="240" w:lineRule="atLeast"/>
              <w:ind w:right="-105" w:left="-105"/>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（市政府采购</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中心）</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供应商办事指南、采购人办事指南、市级政府采购商品目录库、供应商库查询服务的提供情况。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701"/>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rPr>
            </w:pPr>
            <w:r>
              <w:rPr>
                <w:rFonts w:ascii="Times New Roman" w:hAnsi="Times New Roman" w:eastAsia="仿宋_GB2312"/>
                <w:color w:val="000000"/>
                <w:szCs w:val="21"/>
                <w:lang w:bidi="ar"/>
              </w:rPr>
              <w:t xml:space="preserve">36</w:t>
            </w:r>
            <w:r>
              <w:rPr>
                <w:rFonts w:ascii="Times New Roman" w:hAnsi="Times New Roman" w:eastAsia="仿宋_GB2312"/>
                <w:color w:val="000000"/>
                <w:szCs w:val="21"/>
              </w:rPr>
            </w:r>
            <w:r>
              <w:rPr>
                <w:rFonts w:ascii="Times New Roman" w:hAnsi="Times New Roman" w:eastAsia="仿宋_GB2312"/>
                <w:color w:val="000000"/>
                <w:szCs w:val="21"/>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rPr>
            </w:pPr>
            <w:r>
              <w:rPr>
                <w:rFonts w:ascii="Times New Roman" w:hAnsi="Times New Roman" w:eastAsia="仿宋_GB2312"/>
                <w:b/>
                <w:color w:val="000000"/>
                <w:szCs w:val="21"/>
                <w:lang w:bidi="ar"/>
              </w:rPr>
              <w:t xml:space="preserve">市供销社</w:t>
            </w:r>
            <w:r>
              <w:rPr>
                <w:rFonts w:ascii="Times New Roman" w:hAnsi="Times New Roman" w:eastAsia="仿宋_GB2312"/>
                <w:b/>
                <w:color w:val="000000"/>
                <w:szCs w:val="21"/>
              </w:rPr>
            </w:r>
            <w:r>
              <w:rPr>
                <w:rFonts w:ascii="Times New Roman" w:hAnsi="Times New Roman" w:eastAsia="仿宋_GB2312"/>
                <w:b/>
                <w:color w:val="000000"/>
                <w:szCs w:val="21"/>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rPr>
            </w:pPr>
            <w:r>
              <w:rPr>
                <w:rFonts w:ascii="Times New Roman" w:hAnsi="Times New Roman" w:eastAsia="仿宋_GB2312"/>
                <w:color w:val="000000"/>
                <w:szCs w:val="21"/>
                <w:lang w:bidi="ar"/>
              </w:rPr>
              <w:t xml:space="preserve">社有企业查询、农村新型合作经济组织查询、农村现代流通网络工程查询等服务的提供情况。</w:t>
            </w:r>
            <w:r>
              <w:rPr>
                <w:rFonts w:ascii="Times New Roman" w:hAnsi="Times New Roman" w:eastAsia="仿宋_GB2312"/>
                <w:color w:val="000000"/>
                <w:szCs w:val="21"/>
              </w:rPr>
            </w:r>
            <w:r>
              <w:rPr>
                <w:rFonts w:ascii="Times New Roman" w:hAnsi="Times New Roman" w:eastAsia="仿宋_GB2312"/>
                <w:color w:val="000000"/>
                <w:szCs w:val="21"/>
              </w:rPr>
            </w:r>
          </w:p>
        </w:tc>
      </w:tr>
      <w:tr>
        <w:trPr>
          <w:trHeight w:val="701"/>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3"/>
              <w:pBdr/>
              <w:spacing w:line="240" w:lineRule="atLeast"/>
              <w:ind/>
              <w:jc w:val="center"/>
              <w:rPr>
                <w:rFonts w:ascii="Times New Roman" w:hAnsi="Times New Roman" w:eastAsia="仿宋_GB2312"/>
                <w:color w:val="000000"/>
                <w:szCs w:val="21"/>
                <w:lang w:bidi="ar"/>
              </w:rPr>
            </w:pPr>
            <w:r>
              <w:rPr>
                <w:rFonts w:ascii="Times New Roman" w:hAnsi="Times New Roman" w:eastAsia="仿宋_GB2312"/>
                <w:color w:val="000000"/>
                <w:szCs w:val="21"/>
                <w:lang w:bidi="ar"/>
              </w:rPr>
              <w:t xml:space="preserve">37</w:t>
            </w:r>
            <w:r>
              <w:rPr>
                <w:rFonts w:ascii="Times New Roman" w:hAnsi="Times New Roman" w:eastAsia="仿宋_GB2312"/>
                <w:color w:val="000000"/>
                <w:szCs w:val="21"/>
                <w:lang w:bidi="ar"/>
              </w:rPr>
            </w:r>
            <w:r>
              <w:rPr>
                <w:rFonts w:ascii="Times New Roman" w:hAnsi="Times New Roman" w:eastAsia="仿宋_GB2312"/>
                <w:color w:val="000000"/>
                <w:szCs w:val="21"/>
                <w:lang w:bidi="ar"/>
              </w:rP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3"/>
              <w:pBdr/>
              <w:spacing w:line="240" w:lineRule="atLeast"/>
              <w:ind w:right="-105" w:left="-105"/>
              <w:jc w:val="center"/>
              <w:rPr>
                <w:rFonts w:ascii="Times New Roman" w:hAnsi="Times New Roman" w:eastAsia="仿宋_GB2312"/>
                <w:b/>
                <w:color w:val="000000"/>
                <w:szCs w:val="21"/>
                <w:lang w:bidi="ar"/>
              </w:rPr>
            </w:pPr>
            <w:r>
              <w:rPr>
                <w:rFonts w:ascii="Times New Roman" w:hAnsi="Times New Roman" w:eastAsia="仿宋_GB2312"/>
                <w:b/>
                <w:color w:val="000000"/>
                <w:szCs w:val="21"/>
                <w:lang w:bidi="ar"/>
              </w:rPr>
              <w:t xml:space="preserve">市残联</w:t>
            </w:r>
            <w:r>
              <w:rPr>
                <w:rFonts w:ascii="Times New Roman" w:hAnsi="Times New Roman" w:eastAsia="仿宋_GB2312"/>
                <w:b/>
                <w:color w:val="000000"/>
                <w:szCs w:val="21"/>
                <w:lang w:bidi="ar"/>
              </w:rPr>
            </w:r>
            <w:r>
              <w:rPr>
                <w:rFonts w:ascii="Times New Roman" w:hAnsi="Times New Roman" w:eastAsia="仿宋_GB2312"/>
                <w:b/>
                <w:color w:val="000000"/>
                <w:szCs w:val="21"/>
                <w:lang w:bidi="ar"/>
              </w:rPr>
            </w:r>
          </w:p>
        </w:tc>
        <w:tc>
          <w:tcPr>
            <w:tcBorders>
              <w:top w:val="single" w:color="000000" w:sz="4" w:space="0"/>
              <w:left w:val="single" w:color="000000" w:sz="4" w:space="0"/>
              <w:bottom w:val="single" w:color="000000" w:sz="4" w:space="0"/>
              <w:right w:val="single" w:color="000000" w:sz="4" w:space="0"/>
            </w:tcBorders>
            <w:tcW w:w="11030" w:type="dxa"/>
            <w:vAlign w:val="center"/>
            <w:textDirection w:val="lrTb"/>
            <w:noWrap w:val="false"/>
          </w:tcPr>
          <w:p>
            <w:pPr>
              <w:pStyle w:val="883"/>
              <w:pBdr/>
              <w:spacing w:line="240" w:lineRule="atLeast"/>
              <w:ind/>
              <w:jc w:val="left"/>
              <w:rPr>
                <w:rFonts w:ascii="Times New Roman" w:hAnsi="Times New Roman" w:eastAsia="仿宋_GB2312"/>
                <w:color w:val="000000"/>
                <w:szCs w:val="21"/>
                <w:lang w:bidi="ar"/>
              </w:rPr>
            </w:pPr>
            <w:r>
              <w:rPr>
                <w:rFonts w:ascii="Times New Roman" w:hAnsi="Times New Roman" w:eastAsia="仿宋_GB2312"/>
                <w:color w:val="000000"/>
                <w:szCs w:val="21"/>
                <w:lang w:bidi="ar"/>
              </w:rPr>
              <w:t xml:space="preserve">特殊教育机构一览表的整合提供情况。</w:t>
            </w:r>
            <w:r>
              <w:rPr>
                <w:rFonts w:ascii="Times New Roman" w:hAnsi="Times New Roman" w:eastAsia="仿宋_GB2312"/>
                <w:color w:val="000000"/>
                <w:szCs w:val="21"/>
                <w:lang w:bidi="ar"/>
              </w:rPr>
            </w:r>
            <w:r>
              <w:rPr>
                <w:rFonts w:ascii="Times New Roman" w:hAnsi="Times New Roman" w:eastAsia="仿宋_GB2312"/>
                <w:color w:val="000000"/>
                <w:szCs w:val="21"/>
                <w:lang w:bidi="ar"/>
              </w:rPr>
            </w:r>
          </w:p>
        </w:tc>
      </w:tr>
    </w:tbl>
    <w:sectPr>
      <w:headerReference w:type="default" r:id="rId8"/>
      <w:footerReference w:type="default" r:id="rId9"/>
      <w:footnotePr/>
      <w:endnotePr/>
      <w:type w:val="nextPage"/>
      <w:pgSz w:h="11906" w:orient="portrait" w:w="16838"/>
      <w:pgMar w:top="1803" w:right="1440" w:bottom="1803" w:left="1440" w:header="851" w:footer="1417"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黑体">
    <w:panose1 w:val="02010609060101010101"/>
  </w:font>
  <w:font w:name="Cambria">
    <w:panose1 w:val="02040503050406030204"/>
  </w:font>
  <w:font w:name="方正小标宋简体">
    <w:panose1 w:val="020B0604020202020204"/>
  </w:font>
  <w:font w:name="仿宋_GB2312">
    <w:panose1 w:val="02010609060101010101"/>
  </w:font>
  <w:font w:name="Arial">
    <w:panose1 w:val="020B0604020202020204"/>
  </w:font>
  <w:font w:name="Calibri">
    <w:panose1 w:val="020F0502020204030204"/>
  </w:font>
  <w:font w:name="等线">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tabs>
        <w:tab w:val="center" w:leader="none" w:pos="4153"/>
        <w:tab w:val="right" w:leader="none" w:pos="8306"/>
      </w:tabs>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outside</wp:align>
              </wp:positionH>
              <wp:positionV relativeFrom="paragraph">
                <wp:posOffset>0</wp:posOffset>
              </wp:positionV>
              <wp:extent cx="781050" cy="361950"/>
              <wp:effectExtent l="0" t="0" r="0" b="0"/>
              <wp:wrapNone/>
              <wp:docPr id="1" name="_x0000_s1036"/>
              <wp:cNvGraphicFramePr/>
              <a:graphic xmlns:a="http://schemas.openxmlformats.org/drawingml/2006/main">
                <a:graphicData uri="http://schemas.microsoft.com/office/word/2010/wordprocessingShape">
                  <wps:wsp>
                    <wps:cNvPr id="0" name=""/>
                    <wps:cNvSpPr txBox="1"/>
                    <wps:spPr bwMode="auto">
                      <a:xfrm>
                        <a:off x="0" y="0"/>
                        <a:ext cx="781050" cy="361950"/>
                      </a:xfrm>
                      <a:prstGeom prst="rect">
                        <a:avLst/>
                      </a:prstGeom>
                      <a:noFill/>
                      <a:ln>
                        <a:noFill/>
                      </a:ln>
                    </wps:spPr>
                    <wps:txbx>
                      <w:txbxContent>
                        <w:p>
                          <w:pPr>
                            <w:pStyle w:val="895"/>
                            <w:pBdr/>
                            <w:tabs>
                              <w:tab w:val="center" w:leader="none" w:pos="4153"/>
                              <w:tab w:val="right" w:leader="none" w:pos="8306"/>
                            </w:tabs>
                            <w:spacing w:line="320" w:lineRule="exact"/>
                            <w:ind/>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61</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83"/>
                            <w:pBdr/>
                            <w:spacing/>
                            <w:ind/>
                            <w:rPr/>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outside;mso-position-vertical-relative:text;margin-top:0.00pt;mso-position-vertical:absolute;width:61.50pt;height:28.50pt;mso-wrap-distance-left:9.00pt;mso-wrap-distance-top:0.00pt;mso-wrap-distance-right:9.00pt;mso-wrap-distance-bottom:0.00pt;visibility:visible;" filled="f" stroked="f">
              <v:textbox inset="0,0,0,0">
                <w:txbxContent>
                  <w:p>
                    <w:pPr>
                      <w:pStyle w:val="895"/>
                      <w:pBdr/>
                      <w:tabs>
                        <w:tab w:val="center" w:leader="none" w:pos="4153"/>
                        <w:tab w:val="right" w:leader="none" w:pos="8306"/>
                      </w:tabs>
                      <w:spacing w:line="320" w:lineRule="exact"/>
                      <w:ind/>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61</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83"/>
                      <w:pBdr/>
                      <w:spacing/>
                      <w:ind/>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spacing w:line="1" w:lineRule="exact"/>
      <w:ind/>
      <w:rP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val="true"/>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splitPgBreakAndParaMark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83"/>
    <w:next w:val="883"/>
    <w:link w:val="707"/>
    <w:uiPriority w:val="9"/>
    <w:qFormat/>
    <w:pPr>
      <w:keepNext w:val="true"/>
      <w:keepLines w:val="true"/>
      <w:pBdr/>
      <w:spacing w:after="200" w:before="480"/>
      <w:ind/>
      <w:outlineLvl w:val="0"/>
    </w:pPr>
    <w:rPr>
      <w:rFonts w:ascii="等线" w:hAnsi="等线" w:eastAsia="等线" w:cs="等线"/>
      <w:sz w:val="40"/>
      <w:szCs w:val="40"/>
    </w:rPr>
  </w:style>
  <w:style w:type="character" w:styleId="707">
    <w:name w:val="Heading 1 Char"/>
    <w:link w:val="706"/>
    <w:uiPriority w:val="9"/>
    <w:pPr>
      <w:pBdr/>
      <w:spacing/>
      <w:ind/>
    </w:pPr>
    <w:rPr>
      <w:rFonts w:ascii="等线" w:hAnsi="等线" w:eastAsia="等线" w:cs="等线"/>
      <w:sz w:val="40"/>
      <w:szCs w:val="40"/>
    </w:rPr>
  </w:style>
  <w:style w:type="paragraph" w:styleId="708">
    <w:name w:val="Heading 2"/>
    <w:basedOn w:val="883"/>
    <w:next w:val="883"/>
    <w:link w:val="709"/>
    <w:uiPriority w:val="9"/>
    <w:unhideWhenUsed/>
    <w:qFormat/>
    <w:pPr>
      <w:keepNext w:val="true"/>
      <w:keepLines w:val="true"/>
      <w:pBdr/>
      <w:spacing w:after="200" w:before="360"/>
      <w:ind/>
      <w:outlineLvl w:val="1"/>
    </w:pPr>
    <w:rPr>
      <w:rFonts w:ascii="等线" w:hAnsi="等线" w:eastAsia="等线" w:cs="等线"/>
      <w:sz w:val="34"/>
    </w:rPr>
  </w:style>
  <w:style w:type="character" w:styleId="709">
    <w:name w:val="Heading 2 Char"/>
    <w:link w:val="708"/>
    <w:uiPriority w:val="9"/>
    <w:pPr>
      <w:pBdr/>
      <w:spacing/>
      <w:ind/>
    </w:pPr>
    <w:rPr>
      <w:rFonts w:ascii="等线" w:hAnsi="等线" w:eastAsia="等线" w:cs="等线"/>
      <w:sz w:val="34"/>
    </w:rPr>
  </w:style>
  <w:style w:type="paragraph" w:styleId="710">
    <w:name w:val="Heading 3"/>
    <w:basedOn w:val="883"/>
    <w:next w:val="883"/>
    <w:link w:val="711"/>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711">
    <w:name w:val="Heading 3 Char"/>
    <w:link w:val="710"/>
    <w:uiPriority w:val="9"/>
    <w:pPr>
      <w:pBdr/>
      <w:spacing/>
      <w:ind/>
    </w:pPr>
    <w:rPr>
      <w:rFonts w:ascii="等线" w:hAnsi="等线" w:eastAsia="等线" w:cs="等线"/>
      <w:sz w:val="30"/>
      <w:szCs w:val="30"/>
    </w:rPr>
  </w:style>
  <w:style w:type="paragraph" w:styleId="712">
    <w:name w:val="Heading 4"/>
    <w:basedOn w:val="883"/>
    <w:next w:val="883"/>
    <w:link w:val="713"/>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713">
    <w:name w:val="Heading 4 Char"/>
    <w:link w:val="712"/>
    <w:uiPriority w:val="9"/>
    <w:pPr>
      <w:pBdr/>
      <w:spacing/>
      <w:ind/>
    </w:pPr>
    <w:rPr>
      <w:rFonts w:ascii="等线" w:hAnsi="等线" w:eastAsia="等线" w:cs="等线"/>
      <w:b/>
      <w:bCs/>
      <w:sz w:val="26"/>
      <w:szCs w:val="26"/>
    </w:rPr>
  </w:style>
  <w:style w:type="paragraph" w:styleId="714">
    <w:name w:val="Heading 5"/>
    <w:basedOn w:val="883"/>
    <w:next w:val="883"/>
    <w:link w:val="715"/>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715">
    <w:name w:val="Heading 5 Char"/>
    <w:link w:val="714"/>
    <w:uiPriority w:val="9"/>
    <w:pPr>
      <w:pBdr/>
      <w:spacing/>
      <w:ind/>
    </w:pPr>
    <w:rPr>
      <w:rFonts w:ascii="等线" w:hAnsi="等线" w:eastAsia="等线" w:cs="等线"/>
      <w:b/>
      <w:bCs/>
      <w:sz w:val="24"/>
      <w:szCs w:val="24"/>
    </w:rPr>
  </w:style>
  <w:style w:type="paragraph" w:styleId="716">
    <w:name w:val="Heading 6"/>
    <w:basedOn w:val="883"/>
    <w:next w:val="883"/>
    <w:link w:val="717"/>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717">
    <w:name w:val="Heading 6 Char"/>
    <w:link w:val="716"/>
    <w:uiPriority w:val="9"/>
    <w:pPr>
      <w:pBdr/>
      <w:spacing/>
      <w:ind/>
    </w:pPr>
    <w:rPr>
      <w:rFonts w:ascii="等线" w:hAnsi="等线" w:eastAsia="等线" w:cs="等线"/>
      <w:b/>
      <w:bCs/>
      <w:sz w:val="22"/>
      <w:szCs w:val="22"/>
    </w:rPr>
  </w:style>
  <w:style w:type="paragraph" w:styleId="718">
    <w:name w:val="Heading 7"/>
    <w:basedOn w:val="883"/>
    <w:next w:val="883"/>
    <w:link w:val="719"/>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719">
    <w:name w:val="Heading 7 Char"/>
    <w:link w:val="718"/>
    <w:uiPriority w:val="9"/>
    <w:pPr>
      <w:pBdr/>
      <w:spacing/>
      <w:ind/>
    </w:pPr>
    <w:rPr>
      <w:rFonts w:ascii="等线" w:hAnsi="等线" w:eastAsia="等线" w:cs="等线"/>
      <w:b/>
      <w:bCs/>
      <w:i/>
      <w:iCs/>
      <w:sz w:val="22"/>
      <w:szCs w:val="22"/>
    </w:rPr>
  </w:style>
  <w:style w:type="paragraph" w:styleId="720">
    <w:name w:val="Heading 8"/>
    <w:basedOn w:val="883"/>
    <w:next w:val="883"/>
    <w:link w:val="721"/>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721">
    <w:name w:val="Heading 8 Char"/>
    <w:link w:val="720"/>
    <w:uiPriority w:val="9"/>
    <w:pPr>
      <w:pBdr/>
      <w:spacing/>
      <w:ind/>
    </w:pPr>
    <w:rPr>
      <w:rFonts w:ascii="等线" w:hAnsi="等线" w:eastAsia="等线" w:cs="等线"/>
      <w:i/>
      <w:iCs/>
      <w:sz w:val="22"/>
      <w:szCs w:val="22"/>
    </w:rPr>
  </w:style>
  <w:style w:type="paragraph" w:styleId="722">
    <w:name w:val="Heading 9"/>
    <w:basedOn w:val="883"/>
    <w:next w:val="883"/>
    <w:link w:val="723"/>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723">
    <w:name w:val="Heading 9 Char"/>
    <w:link w:val="722"/>
    <w:uiPriority w:val="9"/>
    <w:pPr>
      <w:pBdr/>
      <w:spacing/>
      <w:ind/>
    </w:pPr>
    <w:rPr>
      <w:rFonts w:ascii="等线" w:hAnsi="等线" w:eastAsia="等线" w:cs="等线"/>
      <w:i/>
      <w:iCs/>
      <w:sz w:val="21"/>
      <w:szCs w:val="21"/>
    </w:rPr>
  </w:style>
  <w:style w:type="paragraph" w:styleId="724">
    <w:name w:val="No Spacing"/>
    <w:uiPriority w:val="1"/>
    <w:qFormat/>
    <w:pPr>
      <w:pBdr/>
      <w:spacing w:after="0" w:before="0" w:line="240" w:lineRule="auto"/>
      <w:ind/>
    </w:pPr>
  </w:style>
  <w:style w:type="paragraph" w:styleId="725">
    <w:name w:val="Title"/>
    <w:basedOn w:val="883"/>
    <w:next w:val="883"/>
    <w:link w:val="726"/>
    <w:uiPriority w:val="10"/>
    <w:qFormat/>
    <w:pPr>
      <w:pBdr/>
      <w:spacing w:after="200" w:before="300"/>
      <w:ind/>
      <w:contextualSpacing w:val="true"/>
    </w:pPr>
    <w:rPr>
      <w:sz w:val="48"/>
      <w:szCs w:val="48"/>
    </w:rPr>
  </w:style>
  <w:style w:type="character" w:styleId="726">
    <w:name w:val="Title Char"/>
    <w:link w:val="725"/>
    <w:uiPriority w:val="10"/>
    <w:pPr>
      <w:pBdr/>
      <w:spacing/>
      <w:ind/>
    </w:pPr>
    <w:rPr>
      <w:sz w:val="48"/>
      <w:szCs w:val="48"/>
    </w:rPr>
  </w:style>
  <w:style w:type="paragraph" w:styleId="727">
    <w:name w:val="Subtitle"/>
    <w:basedOn w:val="883"/>
    <w:next w:val="883"/>
    <w:link w:val="728"/>
    <w:uiPriority w:val="11"/>
    <w:qFormat/>
    <w:pPr>
      <w:pBdr/>
      <w:spacing w:after="200" w:before="200"/>
      <w:ind/>
    </w:pPr>
    <w:rPr>
      <w:sz w:val="24"/>
      <w:szCs w:val="24"/>
    </w:rPr>
  </w:style>
  <w:style w:type="character" w:styleId="728">
    <w:name w:val="Subtitle Char"/>
    <w:link w:val="727"/>
    <w:uiPriority w:val="11"/>
    <w:pPr>
      <w:pBdr/>
      <w:spacing/>
      <w:ind/>
    </w:pPr>
    <w:rPr>
      <w:sz w:val="24"/>
      <w:szCs w:val="24"/>
    </w:rPr>
  </w:style>
  <w:style w:type="paragraph" w:styleId="729">
    <w:name w:val="Quote"/>
    <w:basedOn w:val="883"/>
    <w:next w:val="883"/>
    <w:link w:val="730"/>
    <w:uiPriority w:val="29"/>
    <w:qFormat/>
    <w:pPr>
      <w:pBdr/>
      <w:spacing/>
      <w:ind w:right="720" w:left="720"/>
    </w:pPr>
    <w:rPr>
      <w:i/>
    </w:rPr>
  </w:style>
  <w:style w:type="character" w:styleId="730">
    <w:name w:val="Quote Char"/>
    <w:link w:val="729"/>
    <w:uiPriority w:val="29"/>
    <w:pPr>
      <w:pBdr/>
      <w:spacing/>
      <w:ind/>
    </w:pPr>
    <w:rPr>
      <w:i/>
    </w:rPr>
  </w:style>
  <w:style w:type="paragraph" w:styleId="731">
    <w:name w:val="Intense Quote"/>
    <w:basedOn w:val="883"/>
    <w:next w:val="883"/>
    <w:link w:val="732"/>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32">
    <w:name w:val="Intense Quote Char"/>
    <w:link w:val="731"/>
    <w:uiPriority w:val="30"/>
    <w:pPr>
      <w:pBdr/>
      <w:spacing/>
      <w:ind/>
    </w:pPr>
    <w:rPr>
      <w:i/>
    </w:rPr>
  </w:style>
  <w:style w:type="paragraph" w:styleId="733">
    <w:name w:val="Header"/>
    <w:basedOn w:val="883"/>
    <w:link w:val="734"/>
    <w:uiPriority w:val="99"/>
    <w:unhideWhenUsed/>
    <w:pPr>
      <w:pBdr/>
      <w:tabs>
        <w:tab w:val="center" w:leader="none" w:pos="7143"/>
        <w:tab w:val="right" w:leader="none" w:pos="14287"/>
      </w:tabs>
      <w:spacing w:after="0" w:line="240" w:lineRule="auto"/>
      <w:ind/>
    </w:pPr>
  </w:style>
  <w:style w:type="character" w:styleId="734">
    <w:name w:val="Header Char"/>
    <w:link w:val="733"/>
    <w:uiPriority w:val="99"/>
    <w:pPr>
      <w:pBdr/>
      <w:spacing/>
      <w:ind/>
    </w:pPr>
  </w:style>
  <w:style w:type="paragraph" w:styleId="735">
    <w:name w:val="Footer"/>
    <w:basedOn w:val="883"/>
    <w:link w:val="738"/>
    <w:uiPriority w:val="99"/>
    <w:unhideWhenUsed/>
    <w:pPr>
      <w:pBdr/>
      <w:tabs>
        <w:tab w:val="center" w:leader="none" w:pos="7143"/>
        <w:tab w:val="right" w:leader="none" w:pos="14287"/>
      </w:tabs>
      <w:spacing w:after="0" w:line="240" w:lineRule="auto"/>
      <w:ind/>
    </w:pPr>
  </w:style>
  <w:style w:type="character" w:styleId="736">
    <w:name w:val="Footer Char"/>
    <w:link w:val="735"/>
    <w:uiPriority w:val="99"/>
    <w:pPr>
      <w:pBdr/>
      <w:spacing/>
      <w:ind/>
    </w:pPr>
  </w:style>
  <w:style w:type="paragraph" w:styleId="737">
    <w:name w:val="Caption"/>
    <w:basedOn w:val="883"/>
    <w:next w:val="883"/>
    <w:uiPriority w:val="35"/>
    <w:semiHidden/>
    <w:unhideWhenUsed/>
    <w:qFormat/>
    <w:pPr>
      <w:pBdr/>
      <w:spacing w:line="276" w:lineRule="auto"/>
      <w:ind/>
    </w:pPr>
    <w:rPr>
      <w:b/>
      <w:bCs/>
      <w:color w:val="4f81bd" w:themeColor="accent1"/>
      <w:sz w:val="18"/>
      <w:szCs w:val="18"/>
    </w:rPr>
  </w:style>
  <w:style w:type="character" w:styleId="738">
    <w:name w:val="Caption Char"/>
    <w:basedOn w:val="737"/>
    <w:link w:val="735"/>
    <w:uiPriority w:val="99"/>
    <w:pPr>
      <w:pBdr/>
      <w:spacing/>
      <w:ind/>
    </w:pPr>
  </w:style>
  <w:style w:type="table" w:styleId="739">
    <w:name w:val="Table Grid"/>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Table Grid Light"/>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Plain Table 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Plain Table 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1 Light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1 Light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1 Light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1 Light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1 Light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1 Light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2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2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2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2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2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2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3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3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3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3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3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3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4 - Accent 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4 - Accent 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4 - Accent 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4 - Accent 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4 - Accent 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4 - Accent 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5 Dark- Accent 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5 Dark - Accent 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5 Dark - Accent 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5 Dark- Accent 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5 Dark - Accent 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5 Dark - Accent 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82">
    <w:name w:val="Grid Table 6 Colorful - Accent 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83">
    <w:name w:val="Grid Table 6 Colorful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84">
    <w:name w:val="Grid Table 6 Colorful - Accent 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85">
    <w:name w:val="Grid Table 6 Colorful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86">
    <w:name w:val="Grid Table 6 Colorful - Accent 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7">
    <w:name w:val="Grid Table 6 Colorful - Accent 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8">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7 Colorful - Accent 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7 Colorful - Accent 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7 Colorful - Accent 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7 Colorful - Accent 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7 Colorful - Accent 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7 Colorful - Accent 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1 Light - Accent 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1 Light - Accent 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1 Light - Accent 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1 Light - Accent 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1 Light - Accent 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1 Light - Accent 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2 - Accent 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2 - Accent 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2 - Accent 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2 - Accent 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2 - Accent 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2 - Accent 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3 - Accent 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3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3 - Accent 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3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3 - Accent 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3 - Accent 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4 - Accent 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4 - Accent 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4 - Accent 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4 - Accent 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4 - Accent 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4 - Accent 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4">
    <w:name w:val="List Table 5 Dark - Accent 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5">
    <w:name w:val="List Table 5 Dark - Accent 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6">
    <w:name w:val="List Table 5 Dark - Accent 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7">
    <w:name w:val="List Table 5 Dark - Accent 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8">
    <w:name w:val="List Table 5 Dark - Accent 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9">
    <w:name w:val="List Table 5 Dark - Accent 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0">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6 Colorful - Accent 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6 Colorful - Accent 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6 Colorful - Accent 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6 Colorful - Accent 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6 Colorful - Accent 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6 Colorful - Accent 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38">
    <w:name w:val="List Table 7 Colorful - Accent 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839">
    <w:name w:val="List Table 7 Colorful - Accent 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840">
    <w:name w:val="List Table 7 Colorful - Accent 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841">
    <w:name w:val="List Table 7 Colorful - Accent 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842">
    <w:name w:val="List Table 7 Colorful - Accent 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843">
    <w:name w:val="List Table 7 Colorful - Accent 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844">
    <w:name w:val="Lined - Accent"/>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ned - Accent 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ned - Accent 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ned - Accent 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ned - Accent 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ned - Accent 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ned - Accent 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Bordered &amp; Lined - Accent"/>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Bordered &amp; Lined - Accent 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Bordered &amp; Lined - Accent 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Bordered &amp; Lined - Accent 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Bordered &amp; Lined - Accent 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Bordered &amp; Lined - Accent 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Bordered &amp; Lined - Accent 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Bordered"/>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Bordered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Bordered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Bordered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Bordered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Bordered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Bordered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65">
    <w:name w:val="Hyperlink"/>
    <w:uiPriority w:val="99"/>
    <w:unhideWhenUsed/>
    <w:pPr>
      <w:pBdr/>
      <w:spacing/>
      <w:ind/>
    </w:pPr>
    <w:rPr>
      <w:color w:val="0000ff" w:themeColor="hyperlink"/>
      <w:u w:val="single"/>
    </w:rPr>
  </w:style>
  <w:style w:type="paragraph" w:styleId="866">
    <w:name w:val="footnote text"/>
    <w:basedOn w:val="883"/>
    <w:link w:val="867"/>
    <w:uiPriority w:val="99"/>
    <w:semiHidden/>
    <w:unhideWhenUsed/>
    <w:pPr>
      <w:pBdr/>
      <w:spacing w:after="40" w:line="240" w:lineRule="auto"/>
      <w:ind/>
    </w:pPr>
    <w:rPr>
      <w:sz w:val="18"/>
    </w:rPr>
  </w:style>
  <w:style w:type="character" w:styleId="867">
    <w:name w:val="Footnote Text Char"/>
    <w:link w:val="866"/>
    <w:uiPriority w:val="99"/>
    <w:pPr>
      <w:pBdr/>
      <w:spacing/>
      <w:ind/>
    </w:pPr>
    <w:rPr>
      <w:sz w:val="18"/>
    </w:rPr>
  </w:style>
  <w:style w:type="character" w:styleId="868">
    <w:name w:val="footnote reference"/>
    <w:uiPriority w:val="99"/>
    <w:unhideWhenUsed/>
    <w:pPr>
      <w:pBdr/>
      <w:spacing/>
      <w:ind/>
    </w:pPr>
    <w:rPr>
      <w:vertAlign w:val="superscript"/>
    </w:rPr>
  </w:style>
  <w:style w:type="paragraph" w:styleId="869">
    <w:name w:val="endnote text"/>
    <w:basedOn w:val="883"/>
    <w:link w:val="870"/>
    <w:uiPriority w:val="99"/>
    <w:semiHidden/>
    <w:unhideWhenUsed/>
    <w:pPr>
      <w:pBdr/>
      <w:spacing w:after="0" w:line="240" w:lineRule="auto"/>
      <w:ind/>
    </w:pPr>
    <w:rPr>
      <w:sz w:val="20"/>
    </w:rPr>
  </w:style>
  <w:style w:type="character" w:styleId="870">
    <w:name w:val="Endnote Text Char"/>
    <w:link w:val="869"/>
    <w:uiPriority w:val="99"/>
    <w:pPr>
      <w:pBdr/>
      <w:spacing/>
      <w:ind/>
    </w:pPr>
    <w:rPr>
      <w:sz w:val="20"/>
    </w:rPr>
  </w:style>
  <w:style w:type="character" w:styleId="871">
    <w:name w:val="endnote reference"/>
    <w:uiPriority w:val="99"/>
    <w:semiHidden/>
    <w:unhideWhenUsed/>
    <w:pPr>
      <w:pBdr/>
      <w:spacing/>
      <w:ind/>
    </w:pPr>
    <w:rPr>
      <w:vertAlign w:val="superscript"/>
    </w:rPr>
  </w:style>
  <w:style w:type="paragraph" w:styleId="872">
    <w:name w:val="toc 1"/>
    <w:basedOn w:val="883"/>
    <w:next w:val="883"/>
    <w:uiPriority w:val="39"/>
    <w:unhideWhenUsed/>
    <w:pPr>
      <w:pBdr/>
      <w:spacing w:after="57"/>
      <w:ind w:right="0" w:firstLine="0" w:left="0"/>
    </w:pPr>
  </w:style>
  <w:style w:type="paragraph" w:styleId="873">
    <w:name w:val="toc 2"/>
    <w:basedOn w:val="883"/>
    <w:next w:val="883"/>
    <w:uiPriority w:val="39"/>
    <w:unhideWhenUsed/>
    <w:pPr>
      <w:pBdr/>
      <w:spacing w:after="57"/>
      <w:ind w:right="0" w:firstLine="0" w:left="283"/>
    </w:pPr>
  </w:style>
  <w:style w:type="paragraph" w:styleId="874">
    <w:name w:val="toc 3"/>
    <w:basedOn w:val="883"/>
    <w:next w:val="883"/>
    <w:uiPriority w:val="39"/>
    <w:unhideWhenUsed/>
    <w:pPr>
      <w:pBdr/>
      <w:spacing w:after="57"/>
      <w:ind w:right="0" w:firstLine="0" w:left="567"/>
    </w:pPr>
  </w:style>
  <w:style w:type="paragraph" w:styleId="875">
    <w:name w:val="toc 4"/>
    <w:basedOn w:val="883"/>
    <w:next w:val="883"/>
    <w:uiPriority w:val="39"/>
    <w:unhideWhenUsed/>
    <w:pPr>
      <w:pBdr/>
      <w:spacing w:after="57"/>
      <w:ind w:right="0" w:firstLine="0" w:left="850"/>
    </w:pPr>
  </w:style>
  <w:style w:type="paragraph" w:styleId="876">
    <w:name w:val="toc 5"/>
    <w:basedOn w:val="883"/>
    <w:next w:val="883"/>
    <w:uiPriority w:val="39"/>
    <w:unhideWhenUsed/>
    <w:pPr>
      <w:pBdr/>
      <w:spacing w:after="57"/>
      <w:ind w:right="0" w:firstLine="0" w:left="1134"/>
    </w:pPr>
  </w:style>
  <w:style w:type="paragraph" w:styleId="877">
    <w:name w:val="toc 6"/>
    <w:basedOn w:val="883"/>
    <w:next w:val="883"/>
    <w:uiPriority w:val="39"/>
    <w:unhideWhenUsed/>
    <w:pPr>
      <w:pBdr/>
      <w:spacing w:after="57"/>
      <w:ind w:right="0" w:firstLine="0" w:left="1417"/>
    </w:pPr>
  </w:style>
  <w:style w:type="paragraph" w:styleId="878">
    <w:name w:val="toc 7"/>
    <w:basedOn w:val="883"/>
    <w:next w:val="883"/>
    <w:uiPriority w:val="39"/>
    <w:unhideWhenUsed/>
    <w:pPr>
      <w:pBdr/>
      <w:spacing w:after="57"/>
      <w:ind w:right="0" w:firstLine="0" w:left="1701"/>
    </w:pPr>
  </w:style>
  <w:style w:type="paragraph" w:styleId="879">
    <w:name w:val="toc 8"/>
    <w:basedOn w:val="883"/>
    <w:next w:val="883"/>
    <w:uiPriority w:val="39"/>
    <w:unhideWhenUsed/>
    <w:pPr>
      <w:pBdr/>
      <w:spacing w:after="57"/>
      <w:ind w:right="0" w:firstLine="0" w:left="1984"/>
    </w:pPr>
  </w:style>
  <w:style w:type="paragraph" w:styleId="880">
    <w:name w:val="toc 9"/>
    <w:basedOn w:val="883"/>
    <w:next w:val="883"/>
    <w:uiPriority w:val="39"/>
    <w:unhideWhenUsed/>
    <w:pPr>
      <w:pBdr/>
      <w:spacing w:after="57"/>
      <w:ind w:right="0" w:firstLine="0" w:left="2268"/>
    </w:pPr>
  </w:style>
  <w:style w:type="paragraph" w:styleId="881">
    <w:name w:val="TOC Heading"/>
    <w:uiPriority w:val="39"/>
    <w:unhideWhenUsed/>
    <w:pPr>
      <w:pBdr/>
      <w:spacing/>
      <w:ind/>
    </w:pPr>
  </w:style>
  <w:style w:type="paragraph" w:styleId="882">
    <w:name w:val="table of figures"/>
    <w:basedOn w:val="883"/>
    <w:next w:val="883"/>
    <w:uiPriority w:val="99"/>
    <w:unhideWhenUsed/>
    <w:pPr>
      <w:pBdr/>
      <w:spacing w:after="0" w:afterAutospacing="0"/>
      <w:ind/>
    </w:pPr>
  </w:style>
  <w:style w:type="paragraph" w:styleId="883" w:default="1">
    <w:name w:val="Normal"/>
    <w:next w:val="888"/>
    <w:link w:val="883"/>
    <w:qFormat/>
    <w:pPr>
      <w:widowControl w:val="false"/>
      <w:pBdr/>
      <w:spacing/>
      <w:ind/>
      <w:jc w:val="both"/>
    </w:pPr>
    <w:rPr>
      <w:rFonts w:ascii="Calibri" w:hAnsi="Calibri"/>
      <w:sz w:val="21"/>
      <w:szCs w:val="22"/>
      <w:lang w:val="en-US" w:eastAsia="zh-CN" w:bidi="ar-SA"/>
    </w:rPr>
  </w:style>
  <w:style w:type="paragraph" w:styleId="884">
    <w:name w:val="标题 1"/>
    <w:basedOn w:val="883"/>
    <w:next w:val="883"/>
    <w:link w:val="883"/>
    <w:qFormat/>
    <w:pPr>
      <w:keepNext w:val="true"/>
      <w:keepLines w:val="true"/>
      <w:pBdr/>
      <w:spacing w:after="330" w:afterAutospacing="0" w:before="340" w:beforeAutospacing="0" w:line="576" w:lineRule="auto"/>
      <w:ind/>
      <w:outlineLvl w:val="0"/>
    </w:pPr>
    <w:rPr>
      <w:b/>
      <w:sz w:val="44"/>
    </w:rPr>
  </w:style>
  <w:style w:type="paragraph" w:styleId="885">
    <w:name w:val="标题 3"/>
    <w:basedOn w:val="883"/>
    <w:next w:val="883"/>
    <w:link w:val="890"/>
    <w:qFormat/>
    <w:pPr>
      <w:widowControl w:val="true"/>
      <w:pBdr/>
      <w:spacing/>
      <w:ind/>
      <w:jc w:val="left"/>
      <w:outlineLvl w:val="2"/>
    </w:pPr>
    <w:rPr>
      <w:rFonts w:ascii="宋体" w:hAnsi="宋体" w:cs="宋体"/>
      <w:b/>
      <w:bCs/>
      <w:sz w:val="27"/>
      <w:szCs w:val="27"/>
    </w:rPr>
  </w:style>
  <w:style w:type="character" w:styleId="886">
    <w:name w:val="默认段落字体"/>
    <w:next w:val="886"/>
    <w:link w:val="903"/>
    <w:semiHidden/>
    <w:pPr>
      <w:pBdr/>
      <w:spacing/>
      <w:ind/>
    </w:pPr>
  </w:style>
  <w:style w:type="table" w:styleId="887">
    <w:name w:val="普通表格"/>
    <w:next w:val="887"/>
    <w:link w:val="883"/>
    <w:semiHidden/>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8">
    <w:name w:val="正文首行缩进 2"/>
    <w:basedOn w:val="889"/>
    <w:next w:val="883"/>
    <w:link w:val="883"/>
    <w:pPr>
      <w:pBdr/>
      <w:spacing/>
      <w:ind w:firstLine="420"/>
    </w:pPr>
  </w:style>
  <w:style w:type="paragraph" w:styleId="889">
    <w:name w:val="正文文本缩进"/>
    <w:basedOn w:val="883"/>
    <w:next w:val="883"/>
    <w:link w:val="883"/>
    <w:pPr>
      <w:pBdr/>
      <w:spacing w:after="120"/>
      <w:ind w:left="420"/>
    </w:pPr>
  </w:style>
  <w:style w:type="character" w:styleId="890">
    <w:name w:val=" Char Char3"/>
    <w:next w:val="890"/>
    <w:link w:val="885"/>
    <w:pPr>
      <w:pBdr/>
      <w:spacing/>
      <w:ind/>
    </w:pPr>
    <w:rPr>
      <w:rFonts w:ascii="宋体" w:hAnsi="宋体" w:eastAsia="宋体" w:cs="宋体"/>
      <w:b/>
      <w:bCs/>
      <w:sz w:val="27"/>
      <w:szCs w:val="27"/>
    </w:rPr>
  </w:style>
  <w:style w:type="paragraph" w:styleId="891">
    <w:name w:val="正文文本"/>
    <w:basedOn w:val="883"/>
    <w:next w:val="891"/>
    <w:link w:val="883"/>
    <w:pPr>
      <w:pBdr/>
      <w:spacing w:after="120"/>
      <w:ind/>
    </w:pPr>
  </w:style>
  <w:style w:type="paragraph" w:styleId="892">
    <w:name w:val="目录 3"/>
    <w:basedOn w:val="883"/>
    <w:next w:val="883"/>
    <w:link w:val="883"/>
    <w:pPr>
      <w:pBdr/>
      <w:spacing/>
      <w:ind w:left="840"/>
    </w:pPr>
    <w:rPr>
      <w:rFonts w:cs="Times New Roman"/>
      <w:color w:val="000000"/>
    </w:rPr>
  </w:style>
  <w:style w:type="paragraph" w:styleId="893">
    <w:name w:val="正文文本缩进 2"/>
    <w:basedOn w:val="883"/>
    <w:next w:val="893"/>
    <w:link w:val="883"/>
    <w:pPr>
      <w:pBdr/>
      <w:spacing w:after="120" w:line="480" w:lineRule="auto"/>
      <w:ind w:left="420"/>
    </w:pPr>
  </w:style>
  <w:style w:type="paragraph" w:styleId="894">
    <w:name w:val="尾注文本"/>
    <w:basedOn w:val="883"/>
    <w:next w:val="894"/>
    <w:link w:val="883"/>
    <w:semiHidden/>
    <w:pPr>
      <w:pBdr/>
      <w:spacing/>
      <w:ind/>
      <w:jc w:val="left"/>
    </w:pPr>
    <w:rPr>
      <w:rFonts w:ascii="Times New Roman" w:hAnsi="Times New Roman" w:eastAsia="仿宋_GB2312"/>
      <w:szCs w:val="21"/>
    </w:rPr>
  </w:style>
  <w:style w:type="paragraph" w:styleId="895">
    <w:name w:val="页脚"/>
    <w:basedOn w:val="883"/>
    <w:next w:val="895"/>
    <w:link w:val="896"/>
    <w:semiHidden/>
    <w:pPr>
      <w:pBdr/>
      <w:tabs>
        <w:tab w:val="center" w:leader="none" w:pos="4153"/>
        <w:tab w:val="right" w:leader="none" w:pos="8306"/>
      </w:tabs>
      <w:spacing/>
      <w:ind/>
      <w:jc w:val="left"/>
    </w:pPr>
    <w:rPr>
      <w:sz w:val="18"/>
      <w:szCs w:val="18"/>
    </w:rPr>
  </w:style>
  <w:style w:type="character" w:styleId="896">
    <w:name w:val=" Char Char1"/>
    <w:next w:val="896"/>
    <w:link w:val="895"/>
    <w:semiHidden/>
    <w:pPr>
      <w:pBdr/>
      <w:spacing/>
      <w:ind/>
    </w:pPr>
    <w:rPr>
      <w:rFonts w:cs="Times New Roman"/>
      <w:sz w:val="18"/>
      <w:szCs w:val="18"/>
    </w:rPr>
  </w:style>
  <w:style w:type="paragraph" w:styleId="897">
    <w:name w:val="页眉"/>
    <w:basedOn w:val="883"/>
    <w:next w:val="897"/>
    <w:link w:val="898"/>
    <w:semiHidden/>
    <w:pPr>
      <w:pBdr>
        <w:bottom w:val="single" w:color="000000" w:sz="6" w:space="1"/>
      </w:pBdr>
      <w:tabs>
        <w:tab w:val="center" w:leader="none" w:pos="4153"/>
        <w:tab w:val="right" w:leader="none" w:pos="8306"/>
      </w:tabs>
      <w:spacing/>
      <w:ind/>
      <w:jc w:val="center"/>
    </w:pPr>
    <w:rPr>
      <w:sz w:val="18"/>
      <w:szCs w:val="18"/>
    </w:rPr>
  </w:style>
  <w:style w:type="character" w:styleId="898">
    <w:name w:val=" Char Char"/>
    <w:next w:val="898"/>
    <w:link w:val="897"/>
    <w:semiHidden/>
    <w:pPr>
      <w:pBdr/>
      <w:spacing/>
      <w:ind/>
    </w:pPr>
    <w:rPr>
      <w:rFonts w:cs="Times New Roman"/>
      <w:sz w:val="18"/>
      <w:szCs w:val="18"/>
    </w:rPr>
  </w:style>
  <w:style w:type="paragraph" w:styleId="899">
    <w:name w:val="HTML 预设格式"/>
    <w:basedOn w:val="883"/>
    <w:next w:val="899"/>
    <w:link w:val="883"/>
    <w:qFormat/>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jc w:val="left"/>
    </w:pPr>
    <w:rPr>
      <w:rFonts w:hint="eastAsia" w:ascii="宋体" w:hAnsi="宋体" w:eastAsia="宋体" w:cs="宋体"/>
      <w:sz w:val="24"/>
      <w:szCs w:val="24"/>
      <w:lang w:val="en-US" w:eastAsia="zh-CN"/>
    </w:rPr>
  </w:style>
  <w:style w:type="paragraph" w:styleId="900">
    <w:name w:val="普通(网站)"/>
    <w:basedOn w:val="883"/>
    <w:next w:val="900"/>
    <w:link w:val="883"/>
    <w:pPr>
      <w:widowControl w:val="true"/>
      <w:pBdr/>
      <w:spacing w:after="100" w:afterAutospacing="1" w:before="100" w:beforeAutospacing="1"/>
      <w:ind/>
      <w:jc w:val="left"/>
    </w:pPr>
    <w:rPr>
      <w:rFonts w:ascii="宋体" w:hAnsi="宋体" w:cs="宋体"/>
      <w:sz w:val="24"/>
      <w:szCs w:val="24"/>
    </w:rPr>
  </w:style>
  <w:style w:type="paragraph" w:styleId="901">
    <w:name w:val="正文首行缩进"/>
    <w:basedOn w:val="891"/>
    <w:next w:val="901"/>
    <w:link w:val="883"/>
    <w:pPr>
      <w:pBdr/>
      <w:spacing/>
      <w:ind w:firstLine="420"/>
    </w:pPr>
  </w:style>
  <w:style w:type="table" w:styleId="902">
    <w:name w:val="网格型"/>
    <w:basedOn w:val="887"/>
    <w:next w:val="902"/>
    <w:link w:val="883"/>
    <w:pPr>
      <w:widowControl w:val="false"/>
      <w:pBdr/>
      <w:spacing/>
      <w:ind/>
      <w:jc w:val="both"/>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3">
    <w:name w:val="_Style 18"/>
    <w:basedOn w:val="883"/>
    <w:next w:val="903"/>
    <w:link w:val="886"/>
    <w:pPr>
      <w:widowControl w:val="true"/>
      <w:pBdr/>
      <w:spacing w:after="160" w:line="240" w:lineRule="exact"/>
      <w:ind/>
      <w:jc w:val="left"/>
    </w:pPr>
    <w:rPr>
      <w:rFonts w:ascii="Times New Roman" w:hAnsi="Times New Roman"/>
      <w:szCs w:val="24"/>
    </w:rPr>
  </w:style>
  <w:style w:type="character" w:styleId="904">
    <w:name w:val="页码"/>
    <w:next w:val="904"/>
    <w:link w:val="883"/>
    <w:pPr>
      <w:pBdr/>
      <w:spacing/>
      <w:ind/>
    </w:pPr>
  </w:style>
  <w:style w:type="character" w:styleId="905">
    <w:name w:val="超链接"/>
    <w:next w:val="905"/>
    <w:link w:val="883"/>
    <w:pPr>
      <w:pBdr/>
      <w:spacing/>
      <w:ind/>
    </w:pPr>
    <w:rPr>
      <w:color w:val="0000ff"/>
      <w:u w:val="single"/>
    </w:rPr>
  </w:style>
  <w:style w:type="paragraph" w:styleId="906">
    <w:name w:val="BodyText1I21"/>
    <w:basedOn w:val="907"/>
    <w:next w:val="883"/>
    <w:link w:val="883"/>
    <w:qFormat/>
    <w:pPr>
      <w:pBdr/>
      <w:spacing w:after="120"/>
      <w:ind w:firstLine="420" w:left="420"/>
      <w:jc w:val="both"/>
    </w:pPr>
  </w:style>
  <w:style w:type="paragraph" w:styleId="907">
    <w:name w:val="BodyTextIndent1"/>
    <w:basedOn w:val="883"/>
    <w:next w:val="906"/>
    <w:link w:val="883"/>
    <w:qFormat/>
    <w:pPr>
      <w:pBdr/>
      <w:spacing w:after="120"/>
      <w:ind w:left="420"/>
      <w:jc w:val="both"/>
    </w:pPr>
  </w:style>
  <w:style w:type="paragraph" w:styleId="908">
    <w:name w:val="Heading #2|1"/>
    <w:basedOn w:val="883"/>
    <w:next w:val="908"/>
    <w:link w:val="883"/>
    <w:pPr>
      <w:pBdr/>
      <w:spacing w:after="500" w:line="684" w:lineRule="exact"/>
      <w:ind/>
      <w:jc w:val="center"/>
      <w:outlineLvl w:val="1"/>
    </w:pPr>
    <w:rPr>
      <w:rFonts w:ascii="宋体" w:hAnsi="宋体" w:cs="宋体"/>
      <w:sz w:val="40"/>
      <w:szCs w:val="40"/>
      <w:lang w:val="zh-TW" w:eastAsia="zh-TW"/>
    </w:rPr>
  </w:style>
  <w:style w:type="paragraph" w:styleId="909">
    <w:name w:val="List Paragraph"/>
    <w:basedOn w:val="883"/>
    <w:next w:val="909"/>
    <w:link w:val="883"/>
    <w:pPr>
      <w:pBdr/>
      <w:spacing/>
      <w:ind w:firstLine="420"/>
    </w:pPr>
  </w:style>
  <w:style w:type="character" w:styleId="910">
    <w:name w:val="NormalCharacter1"/>
    <w:next w:val="910"/>
    <w:link w:val="883"/>
    <w:qFormat/>
    <w:pPr>
      <w:pBdr/>
      <w:spacing/>
      <w:ind/>
    </w:pPr>
  </w:style>
  <w:style w:type="paragraph" w:styleId="911">
    <w:name w:val="Footer1"/>
    <w:basedOn w:val="883"/>
    <w:next w:val="911"/>
    <w:link w:val="883"/>
    <w:qFormat/>
    <w:pPr>
      <w:pBdr/>
      <w:tabs>
        <w:tab w:val="center" w:leader="none" w:pos="4153"/>
        <w:tab w:val="right" w:leader="none" w:pos="8306"/>
      </w:tabs>
      <w:spacing/>
      <w:ind/>
      <w:jc w:val="left"/>
    </w:pPr>
    <w:rPr>
      <w:sz w:val="18"/>
    </w:rPr>
  </w:style>
  <w:style w:type="paragraph" w:styleId="912">
    <w:name w:val="Default"/>
    <w:next w:val="912"/>
    <w:link w:val="883"/>
    <w:pPr>
      <w:widowControl w:val="false"/>
      <w:pBdr/>
      <w:spacing/>
      <w:ind/>
    </w:pPr>
    <w:rPr>
      <w:color w:val="000000"/>
      <w:sz w:val="24"/>
      <w:szCs w:val="24"/>
      <w:lang w:val="en-US" w:eastAsia="zh-CN" w:bidi="ar-SA"/>
    </w:rPr>
  </w:style>
  <w:style w:type="character" w:styleId="913">
    <w:name w:val="15"/>
    <w:next w:val="913"/>
    <w:link w:val="883"/>
    <w:pPr>
      <w:pBdr/>
      <w:spacing/>
      <w:ind/>
    </w:pPr>
    <w:rPr>
      <w:rFonts w:ascii="Calibri" w:hAnsi="Calibri" w:cs="Times New Roman"/>
    </w:rPr>
  </w:style>
  <w:style w:type="paragraph" w:styleId="914">
    <w:name w:val="Title1"/>
    <w:basedOn w:val="883"/>
    <w:next w:val="883"/>
    <w:link w:val="883"/>
    <w:pPr>
      <w:pBdr/>
      <w:spacing w:after="60" w:before="240"/>
      <w:ind/>
      <w:jc w:val="center"/>
      <w:outlineLvl w:val="0"/>
    </w:pPr>
    <w:rPr>
      <w:rFonts w:ascii="Cambria" w:hAnsi="Cambria"/>
      <w:b/>
      <w:sz w:val="32"/>
      <w:szCs w:val="32"/>
    </w:rPr>
  </w:style>
  <w:style w:type="paragraph" w:styleId="915">
    <w:name w:val="Normal Indent1"/>
    <w:basedOn w:val="883"/>
    <w:next w:val="915"/>
    <w:link w:val="883"/>
    <w:qFormat/>
    <w:pPr>
      <w:pBdr/>
      <w:spacing/>
      <w:ind w:firstLine="420"/>
    </w:pPr>
  </w:style>
  <w:style w:type="paragraph" w:styleId="916">
    <w:name w:val="Normal (Web)1"/>
    <w:basedOn w:val="883"/>
    <w:next w:val="916"/>
    <w:link w:val="883"/>
    <w:qFormat/>
    <w:pPr>
      <w:pBdr/>
      <w:spacing w:after="100" w:afterAutospacing="1" w:beforeAutospacing="1"/>
      <w:ind/>
    </w:pPr>
    <w:rPr>
      <w:rFonts w:ascii="宋体" w:hAnsi="宋体" w:eastAsia="宋体" w:cs="宋体"/>
      <w:sz w:val="24"/>
      <w:szCs w:val="24"/>
    </w:rPr>
  </w:style>
  <w:style w:type="paragraph" w:styleId="917">
    <w:name w:val="正文1"/>
    <w:basedOn w:val="883"/>
    <w:next w:val="883"/>
    <w:link w:val="883"/>
    <w:qFormat/>
    <w:pPr>
      <w:pBdr/>
      <w:spacing w:before="156" w:line="360" w:lineRule="auto"/>
      <w:ind w:firstLine="668"/>
      <w:jc w:val="both"/>
    </w:pPr>
    <w:rPr>
      <w:rFonts w:ascii="宋体" w:hAnsi="宋体" w:eastAsia="宋体" w:cs="Times New Roman"/>
      <w:color w:val="000000"/>
      <w:sz w:val="21"/>
      <w:lang w:val="en-US" w:bidi="ar-SA"/>
    </w:rPr>
  </w:style>
  <w:style w:type="character" w:styleId="918" w:default="1">
    <w:name w:val="Default Paragraph Font"/>
    <w:uiPriority w:val="1"/>
    <w:semiHidden/>
    <w:unhideWhenUsed/>
    <w:pPr>
      <w:pBdr/>
      <w:spacing/>
      <w:ind/>
    </w:pPr>
  </w:style>
  <w:style w:type="numbering" w:styleId="919" w:default="1">
    <w:name w:val="No List"/>
    <w:uiPriority w:val="99"/>
    <w:semiHidden/>
    <w:unhideWhenUsed/>
    <w:pPr>
      <w:pBdr/>
      <w:spacing/>
      <w:ind/>
    </w:pPr>
  </w:style>
  <w:style w:type="table" w:styleId="920"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KH com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Adminis</dc:creator>
  <cp:lastModifiedBy>匿名</cp:lastModifiedBy>
  <cp:revision>4</cp:revision>
  <dcterms:created xsi:type="dcterms:W3CDTF">2022-12-09T08:52:00Z</dcterms:created>
  <dcterms:modified xsi:type="dcterms:W3CDTF">2025-06-19T08:38:06Z</dcterms:modified>
</cp:coreProperties>
</file>